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3"/>
        <w:tblpPr w:leftFromText="180" w:rightFromText="180" w:vertAnchor="page" w:horzAnchor="page" w:tblpX="1463" w:tblpY="1325"/>
        <w:tblOverlap w:val="never"/>
        <w:tblW w:w="9797" w:type="dxa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14:paraId="5E7576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</w:trPr>
        <w:tc>
          <w:tcPr>
            <w:tcW w:w="1992" w:type="dxa"/>
            <w:shd w:val="clear" w:color="auto" w:fill="7030A0"/>
            <w:vAlign w:val="center"/>
          </w:tcPr>
          <w:p w14:paraId="2C075F9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604" w:type="dxa"/>
            <w:gridSpan w:val="2"/>
            <w:shd w:val="clear" w:color="auto" w:fill="7030A0"/>
            <w:vAlign w:val="center"/>
          </w:tcPr>
          <w:p w14:paraId="759F724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387" w:type="dxa"/>
            <w:shd w:val="clear" w:color="auto" w:fill="7030A0"/>
            <w:vAlign w:val="center"/>
          </w:tcPr>
          <w:p w14:paraId="64F9D813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428" w:type="dxa"/>
            <w:gridSpan w:val="2"/>
            <w:shd w:val="clear" w:color="auto" w:fill="7030A0"/>
            <w:vAlign w:val="center"/>
          </w:tcPr>
          <w:p w14:paraId="6657707E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386" w:type="dxa"/>
            <w:gridSpan w:val="2"/>
            <w:shd w:val="clear" w:color="auto" w:fill="7030A0"/>
            <w:vAlign w:val="center"/>
          </w:tcPr>
          <w:p w14:paraId="2137E6C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0C71C97B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</w:trPr>
        <w:tc>
          <w:tcPr>
            <w:tcW w:w="1992" w:type="dxa"/>
            <w:vAlign w:val="center"/>
          </w:tcPr>
          <w:p w14:paraId="7982E92A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24-10</w:t>
            </w:r>
          </w:p>
        </w:tc>
        <w:tc>
          <w:tcPr>
            <w:tcW w:w="1604" w:type="dxa"/>
            <w:gridSpan w:val="2"/>
            <w:vAlign w:val="center"/>
          </w:tcPr>
          <w:p w14:paraId="44884727">
            <w:pPr>
              <w:spacing w:before="60" w:after="0" w:line="240" w:lineRule="auto"/>
              <w:ind w:left="57" w:right="57"/>
              <w:jc w:val="center"/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0"/>
                <w:szCs w:val="20"/>
                <w:shd w:val="clear" w:fill="FFFFFF"/>
                <w:lang w:val="pt-BR"/>
              </w:rPr>
            </w:pP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</w:rPr>
              <w:t>LINXERP-</w:t>
            </w: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  <w:lang w:val="pt-BR"/>
              </w:rPr>
              <w:t>19663</w:t>
            </w:r>
          </w:p>
        </w:tc>
        <w:tc>
          <w:tcPr>
            <w:tcW w:w="1387" w:type="dxa"/>
            <w:vAlign w:val="center"/>
          </w:tcPr>
          <w:p w14:paraId="1BF8995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</w:t>
            </w:r>
            <w:r>
              <w:rPr>
                <w:rFonts w:hint="default" w:cstheme="minorHAnsi"/>
                <w:bCs/>
                <w:sz w:val="20"/>
                <w:szCs w:val="20"/>
                <w:lang w:val="pt-BR"/>
              </w:rPr>
              <w:t>7</w:t>
            </w:r>
          </w:p>
        </w:tc>
        <w:tc>
          <w:tcPr>
            <w:tcW w:w="1428" w:type="dxa"/>
            <w:gridSpan w:val="2"/>
            <w:vAlign w:val="center"/>
          </w:tcPr>
          <w:p w14:paraId="156A5BC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2.24.010</w:t>
            </w:r>
          </w:p>
        </w:tc>
        <w:tc>
          <w:tcPr>
            <w:tcW w:w="3386" w:type="dxa"/>
            <w:gridSpan w:val="2"/>
            <w:vAlign w:val="center"/>
          </w:tcPr>
          <w:p w14:paraId="1298BABB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SHOP-VL-8278 / SHOP-VL-8279</w:t>
            </w:r>
          </w:p>
        </w:tc>
      </w:tr>
      <w:tr w14:paraId="759E782C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" w:hRule="atLeast"/>
        </w:trPr>
        <w:tc>
          <w:tcPr>
            <w:tcW w:w="3134" w:type="dxa"/>
            <w:gridSpan w:val="2"/>
            <w:shd w:val="clear" w:color="auto" w:fill="7030A0"/>
            <w:vAlign w:val="center"/>
          </w:tcPr>
          <w:p w14:paraId="083AB85E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  <w:vAlign w:val="center"/>
          </w:tcPr>
          <w:p w14:paraId="2614C65D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  <w:vAlign w:val="center"/>
          </w:tcPr>
          <w:p w14:paraId="1034D58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28" w:type="dxa"/>
            <w:shd w:val="clear" w:color="auto" w:fill="7030A0"/>
            <w:vAlign w:val="center"/>
          </w:tcPr>
          <w:p w14:paraId="0E2E1F2F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6F5F7A37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134" w:type="dxa"/>
            <w:gridSpan w:val="2"/>
            <w:vAlign w:val="center"/>
          </w:tcPr>
          <w:p w14:paraId="0376385F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282" w:type="dxa"/>
            <w:gridSpan w:val="3"/>
            <w:vAlign w:val="center"/>
          </w:tcPr>
          <w:p w14:paraId="4C62AE39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53" w:type="dxa"/>
            <w:gridSpan w:val="2"/>
            <w:vAlign w:val="center"/>
          </w:tcPr>
          <w:p w14:paraId="5F9AFA74">
            <w:pPr>
              <w:spacing w:before="60" w:after="0" w:line="240" w:lineRule="auto"/>
              <w:ind w:left="57" w:right="57"/>
              <w:jc w:val="both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14/10/2024</w:t>
            </w:r>
            <w:bookmarkStart w:id="1" w:name="_GoBack"/>
            <w:bookmarkEnd w:id="1"/>
          </w:p>
        </w:tc>
        <w:tc>
          <w:tcPr>
            <w:tcW w:w="2528" w:type="dxa"/>
            <w:vAlign w:val="center"/>
          </w:tcPr>
          <w:p w14:paraId="458C6FE3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 w:cstheme="minorHAnsi"/>
                <w:bCs/>
                <w:sz w:val="22"/>
                <w:szCs w:val="22"/>
                <w:lang w:val="pt-BR"/>
              </w:rPr>
              <w:t>Ivanei brito</w:t>
            </w:r>
          </w:p>
        </w:tc>
      </w:tr>
      <w:tr w14:paraId="1F01FE1E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</w:trPr>
        <w:tc>
          <w:tcPr>
            <w:tcW w:w="9797" w:type="dxa"/>
            <w:gridSpan w:val="8"/>
            <w:vAlign w:val="center"/>
          </w:tcPr>
          <w:p w14:paraId="029588E1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left"/>
              <w:rPr>
                <w:sz w:val="24"/>
                <w:szCs w:val="24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4"/>
                <w:szCs w:val="24"/>
                <w:bdr w:val="none" w:color="auto" w:sz="0" w:space="0"/>
                <w:shd w:val="clear" w:fill="FFFFFF"/>
              </w:rPr>
              <w:fldChar w:fldCharType="begin"/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4"/>
                <w:szCs w:val="24"/>
                <w:bdr w:val="none" w:color="auto" w:sz="0" w:space="0"/>
                <w:shd w:val="clear" w:fill="FFFFFF"/>
              </w:rPr>
              <w:instrText xml:space="preserve"> HYPERLINK "https://jira.linx.com.br/browse/LINXERP-19663" \o "Melhoria na Tela 012352 - Validação de dados Fiscais para serem importada para o LCF" </w:instrTex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4"/>
                <w:szCs w:val="24"/>
                <w:bdr w:val="none" w:color="auto" w:sz="0" w:space="0"/>
                <w:shd w:val="clear" w:fill="FFFFFF"/>
              </w:rPr>
              <w:fldChar w:fldCharType="separate"/>
            </w: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4"/>
                <w:szCs w:val="24"/>
                <w:bdr w:val="none" w:color="auto" w:sz="0" w:space="0"/>
                <w:shd w:val="clear" w:fill="FFFFFF"/>
              </w:rPr>
              <w:t>LINXERP-19663 Melhoria na Tela 012352 - Validação de dados Fiscais para serem importada para o LCF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4"/>
                <w:szCs w:val="24"/>
                <w:bdr w:val="none" w:color="auto" w:sz="0" w:space="0"/>
                <w:shd w:val="clear" w:fill="FFFFFF"/>
              </w:rPr>
              <w:fldChar w:fldCharType="end"/>
            </w:r>
          </w:p>
          <w:p w14:paraId="4675BCF7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both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2"/>
                <w:szCs w:val="22"/>
                <w:shd w:val="clear" w:fill="FFFFFF"/>
                <w:lang w:val="pt-BR"/>
              </w:rPr>
            </w:pPr>
          </w:p>
        </w:tc>
      </w:tr>
    </w:tbl>
    <w:p w14:paraId="77A7135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-360" w:leftChars="0" w:right="0" w:rightChars="0"/>
        <w:jc w:val="left"/>
        <w:rPr>
          <w:rFonts w:hint="default" w:ascii="Segoe UI" w:hAnsi="Segoe UI" w:eastAsia="Segoe UI" w:cs="Segoe UI"/>
          <w:i w:val="0"/>
          <w:iCs w:val="0"/>
          <w:caps w:val="0"/>
          <w:color w:val="0052CC"/>
          <w:spacing w:val="0"/>
          <w:sz w:val="22"/>
          <w:szCs w:val="22"/>
          <w:shd w:val="clear" w:fill="FFFFFF"/>
          <w:lang w:val="pt-BR"/>
        </w:rPr>
      </w:pPr>
    </w:p>
    <w:p w14:paraId="6177E63E">
      <w:pP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  <w:t>.</w:t>
      </w:r>
    </w:p>
    <w:p w14:paraId="090DA587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24"/>
          <w:szCs w:val="24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4"/>
          <w:szCs w:val="24"/>
          <w:bdr w:val="none" w:color="auto" w:sz="0" w:space="0"/>
          <w:shd w:val="clear" w:fill="FFFFFF"/>
        </w:rPr>
        <w:t>Controlado pelo parâmetro 'PRE_VALIDACAO_LCF', estando como 'Sim', antes de executar a importação de dados para LCF a tela fará uma pré-validação.</w:t>
      </w:r>
    </w:p>
    <w:p w14:paraId="61DBA907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20" w:beforeAutospacing="0" w:after="0" w:afterAutospacing="0"/>
        <w:ind w:left="0" w:right="0" w:firstLine="0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4"/>
          <w:szCs w:val="24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4"/>
          <w:szCs w:val="24"/>
          <w:bdr w:val="none" w:color="auto" w:sz="0" w:space="0"/>
          <w:shd w:val="clear" w:fill="FFFFFF"/>
        </w:rPr>
        <w:t>O parâmetro é liberado com o padrão 'Não'.</w:t>
      </w:r>
    </w:p>
    <w:p w14:paraId="578EA0F0">
      <w:pPr>
        <w:pStyle w:val="11"/>
        <w:keepNext w:val="0"/>
        <w:keepLines w:val="0"/>
        <w:widowControl/>
        <w:suppressLineNumbers w:val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t> </w:t>
      </w: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Critérios de aceite.</w:t>
      </w:r>
    </w:p>
    <w:p w14:paraId="3579E669">
      <w:pPr>
        <w:keepNext w:val="0"/>
        <w:keepLines w:val="0"/>
        <w:widowControl/>
        <w:suppressLineNumbers w:val="0"/>
        <w:jc w:val="left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4"/>
          <w:szCs w:val="24"/>
          <w:shd w:val="clear" w:fill="FFFFFF"/>
          <w:lang w:val="pt-BR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4"/>
          <w:szCs w:val="24"/>
          <w:shd w:val="clear" w:fill="FFFFFF"/>
          <w:lang w:val="pt-BR"/>
        </w:rPr>
        <w:t xml:space="preserve">Quando o parâmetro 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4"/>
          <w:szCs w:val="24"/>
          <w:shd w:val="clear" w:fill="FFFFFF"/>
        </w:rPr>
        <w:t>PRE_VALIDACAO_LCF'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4"/>
          <w:szCs w:val="24"/>
          <w:shd w:val="clear" w:fill="FFFFFF"/>
          <w:lang w:val="pt-BR"/>
        </w:rPr>
        <w:t xml:space="preserve"> estiver 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4"/>
          <w:szCs w:val="24"/>
          <w:shd w:val="clear" w:fill="FFFFFF"/>
        </w:rPr>
        <w:t>como 'Sim', antes de executar a importação de dados para LCF a tela fará uma pré-validação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4"/>
          <w:szCs w:val="24"/>
          <w:shd w:val="clear" w:fill="FFFFFF"/>
          <w:lang w:val="pt-BR"/>
        </w:rPr>
        <w:t>.</w:t>
      </w:r>
    </w:p>
    <w:p w14:paraId="25AA306E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20" w:beforeAutospacing="0" w:after="0" w:afterAutospacing="0"/>
        <w:ind w:left="0" w:right="0" w:firstLine="0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4"/>
          <w:szCs w:val="24"/>
          <w:shd w:val="clear" w:fill="FFFFFF"/>
          <w:lang w:val="pt-BR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4"/>
          <w:szCs w:val="24"/>
          <w:shd w:val="clear" w:fill="FFFFFF"/>
        </w:rPr>
        <w:t xml:space="preserve">O parâmetro 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4"/>
          <w:szCs w:val="24"/>
          <w:shd w:val="clear" w:fill="FFFFFF"/>
          <w:lang w:val="pt-BR"/>
        </w:rPr>
        <w:t>como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4"/>
          <w:szCs w:val="24"/>
          <w:shd w:val="clear" w:fill="FFFFFF"/>
        </w:rPr>
        <w:t xml:space="preserve"> 'Não'.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4"/>
          <w:szCs w:val="24"/>
          <w:shd w:val="clear" w:fill="FFFFFF"/>
          <w:lang w:val="pt-BR"/>
        </w:rPr>
        <w:t xml:space="preserve"> 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4"/>
          <w:szCs w:val="24"/>
          <w:shd w:val="clear" w:fill="FFFFFF"/>
        </w:rPr>
        <w:t xml:space="preserve">o padrão 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4"/>
          <w:szCs w:val="24"/>
          <w:shd w:val="clear" w:fill="FFFFFF"/>
          <w:lang w:val="pt-BR"/>
        </w:rPr>
        <w:t>do sistema</w:t>
      </w:r>
    </w:p>
    <w:p w14:paraId="3627FBC3">
      <w:pPr>
        <w:keepNext w:val="0"/>
        <w:keepLines w:val="0"/>
        <w:widowControl/>
        <w:suppressLineNumbers w:val="0"/>
        <w:jc w:val="left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4"/>
          <w:szCs w:val="24"/>
          <w:shd w:val="clear" w:fill="FFFFFF"/>
          <w:lang w:val="pt-BR"/>
        </w:rPr>
      </w:pPr>
    </w:p>
    <w:p w14:paraId="040A0A8E">
      <w:pPr>
        <w:keepNext w:val="0"/>
        <w:keepLines w:val="0"/>
        <w:widowControl/>
        <w:suppressLineNumbers w:val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2587D446">
      <w:pPr>
        <w:numPr>
          <w:ilvl w:val="0"/>
          <w:numId w:val="0"/>
        </w:numPr>
      </w:pPr>
      <w:r>
        <w:drawing>
          <wp:inline distT="0" distB="0" distL="114300" distR="114300">
            <wp:extent cx="4945380" cy="3147060"/>
            <wp:effectExtent l="0" t="0" r="7620" b="762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45380" cy="3147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6E935B">
      <w:pPr>
        <w:numPr>
          <w:ilvl w:val="0"/>
          <w:numId w:val="0"/>
        </w:numPr>
        <w:rPr>
          <w:rFonts w:hint="default"/>
          <w:lang w:val="en-US" w:eastAsia="pt-BR"/>
        </w:rPr>
      </w:pPr>
      <w:r>
        <w:rPr>
          <w:rFonts w:hint="default"/>
          <w:lang w:val="en-US" w:eastAsia="pt-BR"/>
        </w:rPr>
        <w:t xml:space="preserve">(Não) - Segue o padrão atual, executando a rotina de importação sem validação prévia de </w:t>
      </w:r>
    </w:p>
    <w:p w14:paraId="6704093E">
      <w:pPr>
        <w:numPr>
          <w:ilvl w:val="0"/>
          <w:numId w:val="0"/>
        </w:numPr>
        <w:rPr>
          <w:rFonts w:hint="default"/>
          <w:lang w:val="en-US" w:eastAsia="pt-BR"/>
        </w:rPr>
      </w:pPr>
      <w:r>
        <w:rPr>
          <w:rFonts w:hint="default"/>
          <w:lang w:val="en-US" w:eastAsia="pt-BR"/>
        </w:rPr>
        <w:t>dados.</w:t>
      </w:r>
    </w:p>
    <w:p w14:paraId="176E40C7">
      <w:pPr>
        <w:numPr>
          <w:ilvl w:val="0"/>
          <w:numId w:val="0"/>
        </w:numPr>
        <w:rPr>
          <w:rFonts w:hint="default"/>
          <w:lang w:val="en-US" w:eastAsia="pt-BR"/>
        </w:rPr>
      </w:pPr>
    </w:p>
    <w:p w14:paraId="2CF862D9">
      <w:pPr>
        <w:numPr>
          <w:ilvl w:val="0"/>
          <w:numId w:val="0"/>
        </w:numPr>
        <w:rPr>
          <w:rFonts w:hint="default"/>
          <w:b/>
          <w:bCs/>
          <w:sz w:val="24"/>
          <w:szCs w:val="24"/>
          <w:lang w:val="en-US" w:eastAsia="pt-BR"/>
        </w:rPr>
      </w:pPr>
      <w:r>
        <w:rPr>
          <w:rFonts w:hint="default"/>
          <w:b/>
          <w:bCs/>
          <w:sz w:val="24"/>
          <w:szCs w:val="24"/>
          <w:lang w:val="en-US" w:eastAsia="pt-BR"/>
        </w:rPr>
        <w:t>(Sim) - Executa a validação dos dados principais antes de rodar a importação das informações.</w:t>
      </w:r>
    </w:p>
    <w:p w14:paraId="4BFF4F34">
      <w:pPr>
        <w:numPr>
          <w:ilvl w:val="0"/>
          <w:numId w:val="0"/>
        </w:numPr>
      </w:pPr>
      <w:r>
        <w:drawing>
          <wp:inline distT="0" distB="0" distL="114300" distR="114300">
            <wp:extent cx="4937760" cy="3192780"/>
            <wp:effectExtent l="0" t="0" r="0" b="762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37760" cy="3192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31E4D6">
      <w:pPr>
        <w:numPr>
          <w:ilvl w:val="0"/>
          <w:numId w:val="0"/>
        </w:numPr>
        <w:rPr>
          <w:rFonts w:hint="default"/>
          <w:lang w:val="en-US" w:eastAsia="pt-BR"/>
        </w:rPr>
      </w:pPr>
    </w:p>
    <w:p w14:paraId="5422849C">
      <w:pPr>
        <w:numPr>
          <w:ilvl w:val="0"/>
          <w:numId w:val="0"/>
        </w:numPr>
      </w:pPr>
      <w:r>
        <w:drawing>
          <wp:inline distT="0" distB="0" distL="114300" distR="114300">
            <wp:extent cx="5273040" cy="3785235"/>
            <wp:effectExtent l="0" t="0" r="0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785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581CDD">
      <w:pPr>
        <w:numPr>
          <w:ilvl w:val="0"/>
          <w:numId w:val="0"/>
        </w:numPr>
      </w:pPr>
    </w:p>
    <w:p w14:paraId="5C0AFE44">
      <w:pPr>
        <w:numPr>
          <w:ilvl w:val="0"/>
          <w:numId w:val="0"/>
        </w:numPr>
      </w:pPr>
    </w:p>
    <w:p w14:paraId="20880690">
      <w:pPr>
        <w:numPr>
          <w:ilvl w:val="0"/>
          <w:numId w:val="0"/>
        </w:numPr>
      </w:pPr>
    </w:p>
    <w:p w14:paraId="095FCF62">
      <w:pPr>
        <w:numPr>
          <w:ilvl w:val="0"/>
          <w:numId w:val="0"/>
        </w:numPr>
      </w:pPr>
      <w:r>
        <w:drawing>
          <wp:inline distT="0" distB="0" distL="114300" distR="114300">
            <wp:extent cx="5271135" cy="3831590"/>
            <wp:effectExtent l="0" t="0" r="1905" b="889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831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6E6C7C">
      <w:pPr>
        <w:numPr>
          <w:ilvl w:val="0"/>
          <w:numId w:val="0"/>
        </w:numPr>
      </w:pPr>
    </w:p>
    <w:p w14:paraId="3F5F7251">
      <w:pPr>
        <w:numPr>
          <w:ilvl w:val="0"/>
          <w:numId w:val="0"/>
        </w:numPr>
      </w:pPr>
      <w:r>
        <w:drawing>
          <wp:inline distT="0" distB="0" distL="114300" distR="114300">
            <wp:extent cx="5272405" cy="3339465"/>
            <wp:effectExtent l="0" t="0" r="635" b="13335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8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339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D4BF85">
      <w:pPr>
        <w:numPr>
          <w:ilvl w:val="0"/>
          <w:numId w:val="0"/>
        </w:numPr>
      </w:pPr>
    </w:p>
    <w:p w14:paraId="2936B476">
      <w:pPr>
        <w:numPr>
          <w:ilvl w:val="0"/>
          <w:numId w:val="0"/>
        </w:numPr>
      </w:pPr>
    </w:p>
    <w:p w14:paraId="4C5E53E8">
      <w:pPr>
        <w:numPr>
          <w:ilvl w:val="0"/>
          <w:numId w:val="0"/>
        </w:numPr>
      </w:pPr>
    </w:p>
    <w:p w14:paraId="12C4D086">
      <w:pPr>
        <w:numPr>
          <w:ilvl w:val="0"/>
          <w:numId w:val="0"/>
        </w:numPr>
      </w:pPr>
    </w:p>
    <w:p w14:paraId="5CB0A1E8">
      <w:pPr>
        <w:numPr>
          <w:ilvl w:val="0"/>
          <w:numId w:val="0"/>
        </w:numPr>
      </w:pPr>
      <w:r>
        <w:drawing>
          <wp:inline distT="0" distB="0" distL="114300" distR="114300">
            <wp:extent cx="5271770" cy="3742055"/>
            <wp:effectExtent l="0" t="0" r="1270" b="6985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9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742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65AA1E">
      <w:pPr>
        <w:numPr>
          <w:ilvl w:val="0"/>
          <w:numId w:val="0"/>
        </w:numPr>
      </w:pPr>
    </w:p>
    <w:p w14:paraId="2DC57F83">
      <w:pPr>
        <w:numPr>
          <w:ilvl w:val="0"/>
          <w:numId w:val="0"/>
        </w:numPr>
        <w:rPr>
          <w:rFonts w:hint="default"/>
          <w:lang w:val="en-US" w:eastAsia="pt-BR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5826229"/>
    <w:multiLevelType w:val="multilevel"/>
    <w:tmpl w:val="C5826229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>
    <w:nsid w:val="CB4F1FE9"/>
    <w:multiLevelType w:val="multilevel"/>
    <w:tmpl w:val="CB4F1FE9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5577F3"/>
    <w:rsid w:val="0A661A9B"/>
    <w:rsid w:val="0AE44951"/>
    <w:rsid w:val="0B283D95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4121BB6"/>
    <w:rsid w:val="142E28F1"/>
    <w:rsid w:val="14771888"/>
    <w:rsid w:val="14C61B0F"/>
    <w:rsid w:val="14C831D3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964A5F"/>
    <w:rsid w:val="17FF44C7"/>
    <w:rsid w:val="18A27CC4"/>
    <w:rsid w:val="18A848C9"/>
    <w:rsid w:val="19353C0A"/>
    <w:rsid w:val="19805345"/>
    <w:rsid w:val="1A1D68B9"/>
    <w:rsid w:val="1A6E5994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0529E0"/>
    <w:rsid w:val="221E562F"/>
    <w:rsid w:val="22CB2A35"/>
    <w:rsid w:val="23474606"/>
    <w:rsid w:val="240E2FA2"/>
    <w:rsid w:val="24A12FC2"/>
    <w:rsid w:val="24F414B1"/>
    <w:rsid w:val="24F86CD5"/>
    <w:rsid w:val="257924FF"/>
    <w:rsid w:val="25B771E5"/>
    <w:rsid w:val="25BE70F3"/>
    <w:rsid w:val="26CD7644"/>
    <w:rsid w:val="27484986"/>
    <w:rsid w:val="27A12394"/>
    <w:rsid w:val="27DC196F"/>
    <w:rsid w:val="284010BA"/>
    <w:rsid w:val="28FC5E66"/>
    <w:rsid w:val="2A580BCB"/>
    <w:rsid w:val="2A667DAF"/>
    <w:rsid w:val="2B570734"/>
    <w:rsid w:val="2BAC3D33"/>
    <w:rsid w:val="2C1F6752"/>
    <w:rsid w:val="2C630D27"/>
    <w:rsid w:val="2C6B7B48"/>
    <w:rsid w:val="2C8A0A09"/>
    <w:rsid w:val="2C8D1227"/>
    <w:rsid w:val="2CAE53DC"/>
    <w:rsid w:val="2E9C09D3"/>
    <w:rsid w:val="2EA3514E"/>
    <w:rsid w:val="2F0720A9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F71CB"/>
    <w:rsid w:val="3B007DF8"/>
    <w:rsid w:val="3B3A5239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911452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3D4582"/>
    <w:rsid w:val="44871583"/>
    <w:rsid w:val="44A00FDE"/>
    <w:rsid w:val="44AC0F0B"/>
    <w:rsid w:val="44B81113"/>
    <w:rsid w:val="45405721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517356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704104"/>
    <w:rsid w:val="51D97B55"/>
    <w:rsid w:val="51E5525F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5B301F0"/>
    <w:rsid w:val="5636876C"/>
    <w:rsid w:val="565F4CE9"/>
    <w:rsid w:val="569F328B"/>
    <w:rsid w:val="56BA2D0F"/>
    <w:rsid w:val="58713178"/>
    <w:rsid w:val="587F0C90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7A6246"/>
    <w:rsid w:val="5CA33F7E"/>
    <w:rsid w:val="5D665B67"/>
    <w:rsid w:val="5DE43A3A"/>
    <w:rsid w:val="5E344D2A"/>
    <w:rsid w:val="5E624EF0"/>
    <w:rsid w:val="5ECC1FD0"/>
    <w:rsid w:val="5FB142F1"/>
    <w:rsid w:val="5FBE93F2"/>
    <w:rsid w:val="5FD501C7"/>
    <w:rsid w:val="606A3B57"/>
    <w:rsid w:val="607B2B09"/>
    <w:rsid w:val="60CA7A1A"/>
    <w:rsid w:val="60DFDC09"/>
    <w:rsid w:val="616E6BA4"/>
    <w:rsid w:val="621D1A5E"/>
    <w:rsid w:val="62826007"/>
    <w:rsid w:val="62CD7A16"/>
    <w:rsid w:val="62E4CE45"/>
    <w:rsid w:val="63097573"/>
    <w:rsid w:val="638264C1"/>
    <w:rsid w:val="64013F75"/>
    <w:rsid w:val="647038EE"/>
    <w:rsid w:val="64AE6011"/>
    <w:rsid w:val="64E33549"/>
    <w:rsid w:val="65A15E33"/>
    <w:rsid w:val="65D61F7D"/>
    <w:rsid w:val="66155809"/>
    <w:rsid w:val="66460CAE"/>
    <w:rsid w:val="66644542"/>
    <w:rsid w:val="66F468A3"/>
    <w:rsid w:val="672B1807"/>
    <w:rsid w:val="677E2FBF"/>
    <w:rsid w:val="67E21C50"/>
    <w:rsid w:val="68BB2303"/>
    <w:rsid w:val="6939646D"/>
    <w:rsid w:val="693D0281"/>
    <w:rsid w:val="694F0710"/>
    <w:rsid w:val="69A41529"/>
    <w:rsid w:val="6A360934"/>
    <w:rsid w:val="6A7B7C40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A524143"/>
    <w:rsid w:val="7A7A63D1"/>
    <w:rsid w:val="7AAD455D"/>
    <w:rsid w:val="7AB006D4"/>
    <w:rsid w:val="7B693818"/>
    <w:rsid w:val="7B93632B"/>
    <w:rsid w:val="7BDB1BE6"/>
    <w:rsid w:val="7BF52798"/>
    <w:rsid w:val="7DA600C0"/>
    <w:rsid w:val="7DBB80A2"/>
    <w:rsid w:val="7E324F8E"/>
    <w:rsid w:val="7E5914D0"/>
    <w:rsid w:val="7E7BDAD1"/>
    <w:rsid w:val="7E8A5083"/>
    <w:rsid w:val="7E9F1038"/>
    <w:rsid w:val="7F473105"/>
    <w:rsid w:val="7F7A39DD"/>
    <w:rsid w:val="7F7F9E27"/>
    <w:rsid w:val="7FC8105D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table" w:styleId="12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3">
    <w:name w:val="Estilo1 - Linx"/>
    <w:basedOn w:val="12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4">
    <w:name w:val="List Paragraph"/>
    <w:basedOn w:val="1"/>
    <w:autoRedefine/>
    <w:qFormat/>
    <w:uiPriority w:val="34"/>
    <w:pPr>
      <w:ind w:left="720"/>
      <w:contextualSpacing/>
    </w:pPr>
  </w:style>
  <w:style w:type="character" w:customStyle="1" w:styleId="15">
    <w:name w:val="m1"/>
    <w:autoRedefine/>
    <w:qFormat/>
    <w:uiPriority w:val="0"/>
    <w:rPr>
      <w:color w:val="0000FF"/>
    </w:rPr>
  </w:style>
  <w:style w:type="character" w:customStyle="1" w:styleId="16">
    <w:name w:val="t1"/>
    <w:autoRedefine/>
    <w:qFormat/>
    <w:uiPriority w:val="0"/>
    <w:rPr>
      <w:color w:val="990000"/>
    </w:rPr>
  </w:style>
  <w:style w:type="character" w:customStyle="1" w:styleId="17">
    <w:name w:val="tx1"/>
    <w:autoRedefine/>
    <w:qFormat/>
    <w:uiPriority w:val="0"/>
    <w:rPr>
      <w:b/>
      <w:bCs/>
    </w:rPr>
  </w:style>
  <w:style w:type="character" w:customStyle="1" w:styleId="18">
    <w:name w:val="b1"/>
    <w:autoRedefine/>
    <w:qFormat/>
    <w:uiPriority w:val="0"/>
    <w:rPr>
      <w:rFonts w:hint="default" w:ascii="Courier New" w:hAnsi="Courier New" w:cs="Courier New"/>
      <w:b/>
      <w:bCs/>
      <w:color w:val="FF000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0</Words>
  <Characters>0</Characters>
  <Lines>0</Lines>
  <Paragraphs>0</Paragraphs>
  <TotalTime>50</TotalTime>
  <ScaleCrop>false</ScaleCrop>
  <LinksUpToDate>false</LinksUpToDate>
  <CharactersWithSpaces>0</CharactersWithSpaces>
  <Application>WPS Office_12.2.0.18283_F1E327BC-269C-435d-A152-05C5408002CA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Ivanei Brito</cp:lastModifiedBy>
  <dcterms:modified xsi:type="dcterms:W3CDTF">2024-10-14T16:22:35Z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1046-12.2.0.18283</vt:lpwstr>
  </property>
  <property fmtid="{D5CDD505-2E9C-101B-9397-08002B2CF9AE}" pid="3" name="ICV">
    <vt:lpwstr>82606FCE2CD3495ABCDD3F3580D55604_13</vt:lpwstr>
  </property>
</Properties>
</file>