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4"/>
        <w:tblW w:w="0" w:type="auto"/>
        <w:tblInd w:w="0" w:type="dxa"/>
        <w:tblBorders>
          <w:top w:val="single" w:color="7030A0" w:sz="4" w:space="0"/>
          <w:left w:val="single" w:color="7030A0" w:sz="4" w:space="0"/>
          <w:bottom w:val="single" w:color="7030A0" w:sz="4" w:space="0"/>
          <w:right w:val="single" w:color="7030A0" w:sz="4" w:space="0"/>
          <w:insideH w:val="single" w:color="7030A0" w:sz="4" w:space="0"/>
          <w:insideV w:val="single" w:color="7030A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22"/>
        <w:gridCol w:w="1159"/>
        <w:gridCol w:w="578"/>
        <w:gridCol w:w="1158"/>
        <w:gridCol w:w="580"/>
        <w:gridCol w:w="1012"/>
        <w:gridCol w:w="870"/>
        <w:gridCol w:w="2567"/>
      </w:tblGrid>
      <w:tr w14:paraId="76901E50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2022" w:type="dxa"/>
            <w:shd w:val="clear" w:color="auto" w:fill="7030A0"/>
            <w:vAlign w:val="center"/>
          </w:tcPr>
          <w:p w14:paraId="3F32C2CC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bookmarkStart w:id="0" w:name="_Hlk88732846"/>
            <w:bookmarkEnd w:id="0"/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 xml:space="preserve">  Sprint</w:t>
            </w:r>
          </w:p>
        </w:tc>
        <w:tc>
          <w:tcPr>
            <w:tcW w:w="1737" w:type="dxa"/>
            <w:gridSpan w:val="2"/>
            <w:shd w:val="clear" w:color="auto" w:fill="7030A0"/>
            <w:vAlign w:val="center"/>
          </w:tcPr>
          <w:p w14:paraId="2D2754F6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História</w:t>
            </w:r>
          </w:p>
        </w:tc>
        <w:tc>
          <w:tcPr>
            <w:tcW w:w="1158" w:type="dxa"/>
            <w:shd w:val="clear" w:color="auto" w:fill="7030A0"/>
            <w:vAlign w:val="center"/>
          </w:tcPr>
          <w:p w14:paraId="02CEF001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Versão</w:t>
            </w:r>
          </w:p>
        </w:tc>
        <w:tc>
          <w:tcPr>
            <w:tcW w:w="1592" w:type="dxa"/>
            <w:gridSpan w:val="2"/>
            <w:shd w:val="clear" w:color="auto" w:fill="7030A0"/>
            <w:vAlign w:val="center"/>
          </w:tcPr>
          <w:p w14:paraId="0E0AF129">
            <w:pPr>
              <w:spacing w:before="60" w:after="0" w:line="240" w:lineRule="auto"/>
              <w:ind w:left="57" w:right="57"/>
              <w:jc w:val="center"/>
              <w:rPr>
                <w:rFonts w:asciiTheme="majorHAnsi" w:hAnsiTheme="maj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Pacote</w:t>
            </w:r>
          </w:p>
        </w:tc>
        <w:tc>
          <w:tcPr>
            <w:tcW w:w="3434" w:type="dxa"/>
            <w:gridSpan w:val="2"/>
            <w:shd w:val="clear" w:color="auto" w:fill="7030A0"/>
            <w:vAlign w:val="center"/>
          </w:tcPr>
          <w:p w14:paraId="11B53585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 w:val="0"/>
                <w:bCs/>
                <w:i w:val="0"/>
                <w:caps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 w:val="0"/>
                <w:bCs/>
                <w:i w:val="0"/>
                <w:caps w:val="0"/>
                <w:smallCaps w:val="0"/>
                <w:color w:val="FFFFFF" w:themeColor="background1"/>
                <w:sz w:val="20"/>
                <w:szCs w:val="20"/>
                <w:u w:val="none"/>
                <w14:textFill>
                  <w14:solidFill>
                    <w14:schemeClr w14:val="bg1"/>
                  </w14:solidFill>
                </w14:textFill>
              </w:rPr>
              <w:t>Id testlink</w:t>
            </w:r>
          </w:p>
        </w:tc>
      </w:tr>
      <w:tr w14:paraId="229C2A68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</w:trPr>
        <w:tc>
          <w:tcPr>
            <w:tcW w:w="2022" w:type="dxa"/>
            <w:vAlign w:val="center"/>
          </w:tcPr>
          <w:p w14:paraId="311EB825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HAnsi" w:hAnsiTheme="minorHAnsi"/>
                <w:bCs/>
                <w:sz w:val="22"/>
                <w:szCs w:val="22"/>
              </w:rPr>
              <w:t>Linx ERP FFCA - S#</w:t>
            </w:r>
            <w:r>
              <w:rPr>
                <w:rFonts w:hint="default"/>
                <w:bCs/>
                <w:sz w:val="22"/>
                <w:szCs w:val="22"/>
                <w:lang w:val="pt-BR"/>
              </w:rPr>
              <w:t>24-10</w:t>
            </w:r>
          </w:p>
        </w:tc>
        <w:tc>
          <w:tcPr>
            <w:tcW w:w="1737" w:type="dxa"/>
            <w:gridSpan w:val="2"/>
            <w:vAlign w:val="center"/>
          </w:tcPr>
          <w:p w14:paraId="7D423E08">
            <w:pPr>
              <w:shd w:val="clear" w:color="auto" w:fill="FFFFFF" w:themeFill="background1"/>
              <w:spacing w:before="60" w:after="0" w:line="240" w:lineRule="auto"/>
              <w:ind w:left="0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sz w:val="20"/>
                <w:szCs w:val="20"/>
              </w:rPr>
              <w:fldChar w:fldCharType="begin"/>
            </w:r>
            <w:r>
              <w:rPr>
                <w:sz w:val="20"/>
                <w:szCs w:val="20"/>
              </w:rPr>
              <w:instrText xml:space="preserve"> HYPERLINK "https://jira.linx.com.br/browse/LINXERP-11838" \h </w:instrText>
            </w:r>
            <w:r>
              <w:rPr>
                <w:sz w:val="20"/>
                <w:szCs w:val="20"/>
              </w:rPr>
              <w:fldChar w:fldCharType="separate"/>
            </w:r>
            <w:r>
              <w:rPr>
                <w:rStyle w:val="11"/>
                <w:rFonts w:ascii="Segoe UI" w:hAnsi="Segoe UI" w:cs="Segoe UI"/>
                <w:color w:val="0065FF"/>
                <w:sz w:val="20"/>
                <w:szCs w:val="20"/>
              </w:rPr>
              <w:t>LINXERP-1</w:t>
            </w:r>
            <w:r>
              <w:rPr>
                <w:rStyle w:val="11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9</w:t>
            </w:r>
            <w:r>
              <w:rPr>
                <w:rStyle w:val="11"/>
                <w:rFonts w:ascii="Segoe UI" w:hAnsi="Segoe UI" w:cs="Segoe UI"/>
                <w:color w:val="0065FF"/>
                <w:sz w:val="20"/>
                <w:szCs w:val="20"/>
              </w:rPr>
              <w:fldChar w:fldCharType="end"/>
            </w:r>
            <w:r>
              <w:rPr>
                <w:rStyle w:val="11"/>
                <w:rFonts w:hint="default" w:ascii="Segoe UI" w:hAnsi="Segoe UI" w:cs="Segoe UI"/>
                <w:color w:val="0065FF"/>
                <w:sz w:val="20"/>
                <w:szCs w:val="20"/>
                <w:lang w:val="pt-BR"/>
              </w:rPr>
              <w:t>764</w:t>
            </w:r>
          </w:p>
        </w:tc>
        <w:tc>
          <w:tcPr>
            <w:tcW w:w="1158" w:type="dxa"/>
            <w:vAlign w:val="center"/>
          </w:tcPr>
          <w:p w14:paraId="66EDE928">
            <w:pPr>
              <w:spacing w:before="60" w:after="0" w:line="240" w:lineRule="auto"/>
              <w:ind w:left="57" w:right="57"/>
              <w:jc w:val="center"/>
              <w:rPr>
                <w:rFonts w:ascii="Arial" w:hAnsi="Arial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8.01.0007</w:t>
            </w:r>
          </w:p>
        </w:tc>
        <w:tc>
          <w:tcPr>
            <w:tcW w:w="1592" w:type="dxa"/>
            <w:gridSpan w:val="2"/>
            <w:vAlign w:val="center"/>
          </w:tcPr>
          <w:p w14:paraId="3E8022AC">
            <w:pPr>
              <w:spacing w:before="60" w:after="0" w:line="240" w:lineRule="auto"/>
              <w:ind w:left="57" w:right="57"/>
              <w:jc w:val="center"/>
              <w:rPr>
                <w:rFonts w:hint="default" w:ascii="Arial" w:hAnsi="Arial" w:cstheme="minorAscii"/>
                <w:sz w:val="20"/>
                <w:szCs w:val="20"/>
                <w:lang w:val="pt-BR"/>
              </w:rPr>
            </w:pPr>
            <w:r>
              <w:rPr>
                <w:rFonts w:asciiTheme="minorAscii" w:hAnsiTheme="minorAscii" w:cstheme="minorAscii"/>
                <w:sz w:val="22"/>
                <w:szCs w:val="22"/>
              </w:rPr>
              <w:t>HF 0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2</w:t>
            </w:r>
            <w:r>
              <w:rPr>
                <w:rFonts w:asciiTheme="minorAscii" w:hAnsiTheme="minorAscii" w:cstheme="minorAscii"/>
                <w:sz w:val="22"/>
                <w:szCs w:val="22"/>
              </w:rPr>
              <w:t>.2</w:t>
            </w:r>
            <w:r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  <w:t>4.010</w:t>
            </w:r>
          </w:p>
        </w:tc>
        <w:tc>
          <w:tcPr>
            <w:tcW w:w="3434" w:type="dxa"/>
            <w:gridSpan w:val="2"/>
            <w:vAlign w:val="center"/>
          </w:tcPr>
          <w:p w14:paraId="7142A0FD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 xml:space="preserve">SHOP-VL-7248 / SHOP-VL-8289 </w:t>
            </w:r>
          </w:p>
          <w:p w14:paraId="58046FF0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SHOP-VL-8290 / SHOP-VL-8291</w:t>
            </w:r>
          </w:p>
          <w:p w14:paraId="62DF4ACA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SHOP-VL-8292 / SHOP-VL-6592</w:t>
            </w:r>
          </w:p>
          <w:p w14:paraId="1A091B44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SHOP-VL-7012 / SHOP-VL-5903</w:t>
            </w:r>
          </w:p>
          <w:p w14:paraId="34C340B1">
            <w:pPr>
              <w:spacing w:before="60" w:after="0" w:line="240" w:lineRule="auto"/>
              <w:ind w:left="57" w:right="57"/>
              <w:jc w:val="both"/>
              <w:rPr>
                <w:rFonts w:hint="default"/>
                <w:bCs/>
                <w:sz w:val="18"/>
                <w:szCs w:val="18"/>
                <w:lang w:val="pt-BR"/>
              </w:rPr>
            </w:pPr>
            <w:r>
              <w:rPr>
                <w:rFonts w:hint="default"/>
                <w:bCs/>
                <w:sz w:val="18"/>
                <w:szCs w:val="18"/>
                <w:lang w:val="pt-BR"/>
              </w:rPr>
              <w:t>SHOP-VL-8293</w:t>
            </w:r>
          </w:p>
        </w:tc>
      </w:tr>
      <w:tr w14:paraId="4E664F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3181" w:type="dxa"/>
            <w:gridSpan w:val="2"/>
            <w:shd w:val="clear" w:color="auto" w:fill="7030A0"/>
            <w:vAlign w:val="center"/>
          </w:tcPr>
          <w:p w14:paraId="46C8B964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Banco teste</w:t>
            </w:r>
          </w:p>
        </w:tc>
        <w:tc>
          <w:tcPr>
            <w:tcW w:w="2316" w:type="dxa"/>
            <w:gridSpan w:val="3"/>
            <w:shd w:val="clear" w:color="auto" w:fill="7030A0"/>
            <w:vAlign w:val="center"/>
          </w:tcPr>
          <w:p w14:paraId="3F94799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Servidor</w:t>
            </w:r>
          </w:p>
        </w:tc>
        <w:tc>
          <w:tcPr>
            <w:tcW w:w="1882" w:type="dxa"/>
            <w:gridSpan w:val="2"/>
            <w:shd w:val="clear" w:color="auto" w:fill="7030A0"/>
            <w:vAlign w:val="center"/>
          </w:tcPr>
          <w:p w14:paraId="7F2EA747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Período teste</w:t>
            </w:r>
          </w:p>
        </w:tc>
        <w:tc>
          <w:tcPr>
            <w:tcW w:w="2565" w:type="dxa"/>
            <w:shd w:val="clear" w:color="auto" w:fill="7030A0"/>
            <w:vAlign w:val="center"/>
          </w:tcPr>
          <w:p w14:paraId="65075D81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Theme="minorHAnsi" w:hAnsiTheme="minorHAnsi" w:cstheme="minorHAnsi"/>
                <w:bCs/>
                <w:color w:val="FFFFFF" w:themeColor="background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Analista</w:t>
            </w:r>
          </w:p>
        </w:tc>
      </w:tr>
      <w:tr w14:paraId="2B58AAC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" w:hRule="atLeast"/>
        </w:trPr>
        <w:tc>
          <w:tcPr>
            <w:tcW w:w="3181" w:type="dxa"/>
            <w:gridSpan w:val="2"/>
            <w:vAlign w:val="center"/>
          </w:tcPr>
          <w:p w14:paraId="3BC12029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INOVACAO_LinxERP</w:t>
            </w:r>
          </w:p>
        </w:tc>
        <w:tc>
          <w:tcPr>
            <w:tcW w:w="2316" w:type="dxa"/>
            <w:gridSpan w:val="3"/>
            <w:vAlign w:val="center"/>
          </w:tcPr>
          <w:p w14:paraId="01BA104A">
            <w:pPr>
              <w:spacing w:before="60" w:after="0" w:line="240" w:lineRule="auto"/>
              <w:ind w:left="57" w:right="57"/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\\qa-erp-app.linxdev.local</w:t>
            </w:r>
          </w:p>
        </w:tc>
        <w:tc>
          <w:tcPr>
            <w:tcW w:w="1882" w:type="dxa"/>
            <w:gridSpan w:val="2"/>
            <w:vAlign w:val="center"/>
          </w:tcPr>
          <w:p w14:paraId="01CEEB8E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</w:pPr>
            <w:r>
              <w:rPr>
                <w:rFonts w:hint="default" w:asciiTheme="minorAscii" w:hAnsiTheme="minorAscii" w:cstheme="minorAscii"/>
                <w:sz w:val="20"/>
                <w:szCs w:val="20"/>
                <w:lang w:val="pt-BR"/>
              </w:rPr>
              <w:t>15/10 à 21/10</w:t>
            </w:r>
          </w:p>
        </w:tc>
        <w:tc>
          <w:tcPr>
            <w:tcW w:w="2565" w:type="dxa"/>
            <w:vAlign w:val="center"/>
          </w:tcPr>
          <w:p w14:paraId="69C15E80">
            <w:pPr>
              <w:spacing w:before="60" w:after="0" w:line="240" w:lineRule="auto"/>
              <w:ind w:left="57" w:right="57"/>
              <w:jc w:val="center"/>
              <w:rPr>
                <w:rFonts w:hint="default" w:asciiTheme="minorHAnsi" w:hAnsiTheme="minorHAnsi" w:cstheme="minorHAnsi"/>
                <w:bCs/>
                <w:sz w:val="20"/>
                <w:szCs w:val="20"/>
                <w:lang w:val="pt-BR"/>
              </w:rPr>
            </w:pPr>
            <w:r>
              <w:rPr>
                <w:rFonts w:asciiTheme="minorHAnsi" w:hAnsiTheme="minorHAnsi" w:cstheme="minorHAnsi"/>
                <w:bCs/>
                <w:sz w:val="22"/>
                <w:szCs w:val="22"/>
              </w:rPr>
              <w:t>Alessandra Silva</w:t>
            </w:r>
          </w:p>
        </w:tc>
      </w:tr>
      <w:tr w14:paraId="6AB81666">
        <w:tblPrEx>
          <w:tblBorders>
            <w:top w:val="single" w:color="7030A0" w:sz="4" w:space="0"/>
            <w:left w:val="single" w:color="7030A0" w:sz="4" w:space="0"/>
            <w:bottom w:val="single" w:color="7030A0" w:sz="4" w:space="0"/>
            <w:right w:val="single" w:color="7030A0" w:sz="4" w:space="0"/>
            <w:insideH w:val="single" w:color="7030A0" w:sz="4" w:space="0"/>
            <w:insideV w:val="single" w:color="7030A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7" w:hRule="atLeast"/>
        </w:trPr>
        <w:tc>
          <w:tcPr>
            <w:tcW w:w="9946" w:type="dxa"/>
            <w:gridSpan w:val="8"/>
            <w:vAlign w:val="center"/>
          </w:tcPr>
          <w:p w14:paraId="6203CC53">
            <w:pPr>
              <w:spacing w:before="60" w:after="0" w:line="240" w:lineRule="auto"/>
              <w:ind w:left="57" w:right="57"/>
              <w:jc w:val="center"/>
              <w:rPr>
                <w:rFonts w:hint="default" w:asciiTheme="minorAscii" w:hAnsiTheme="minorAscii" w:cstheme="minorAscii"/>
                <w:sz w:val="22"/>
                <w:szCs w:val="22"/>
                <w:lang w:val="pt-BR"/>
              </w:rPr>
            </w:pPr>
            <w:r>
              <w:rPr>
                <w:rFonts w:hint="default"/>
                <w:bCs/>
                <w:sz w:val="22"/>
                <w:szCs w:val="22"/>
                <w:lang w:val="pt-BR"/>
              </w:rPr>
              <w:t>Tela 100126 - Não permite alterar classificação fiscal mesmo estando como Inativa</w:t>
            </w:r>
          </w:p>
        </w:tc>
      </w:tr>
    </w:tbl>
    <w:p w14:paraId="3E8040F9">
      <w:pPr>
        <w:rPr>
          <w:rFonts w:hint="default" w:cs="Times New Roman" w:asciiTheme="minorHAnsi" w:hAnsiTheme="minorHAnsi" w:eastAsiaTheme="minorHAnsi"/>
          <w:bCs/>
          <w:i w:val="0"/>
          <w:iCs w:val="0"/>
          <w:color w:val="auto"/>
          <w:sz w:val="22"/>
          <w:szCs w:val="22"/>
          <w:lang w:val="pt-BR" w:eastAsia="en-US" w:bidi="ar-SA"/>
        </w:rPr>
      </w:pPr>
    </w:p>
    <w:p w14:paraId="69077164">
      <w:pPr>
        <w:pStyle w:val="5"/>
        <w:shd w:val="clear" w:color="auto" w:fill="FFFFFF" w:themeFill="background1"/>
        <w:spacing w:before="0" w:line="240" w:lineRule="auto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eastAsia="pt-BR"/>
        </w:rPr>
        <w:t>Descrição</w:t>
      </w:r>
    </w:p>
    <w:p w14:paraId="59067DC8">
      <w:pPr>
        <w:rPr>
          <w:lang w:eastAsia="pt-BR"/>
        </w:rPr>
      </w:pPr>
    </w:p>
    <w:p w14:paraId="4D75C707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asciiTheme="minorAscii" w:hAnsiTheme="minorAscii" w:cstheme="minorAscii"/>
          <w:color w:val="7030A0"/>
          <w:kern w:val="32"/>
          <w:sz w:val="32"/>
          <w:szCs w:val="32"/>
        </w:rPr>
      </w:pPr>
      <w:r>
        <w:rPr>
          <w:rFonts w:asciiTheme="minorAscii" w:hAnsiTheme="minorAscii" w:cstheme="minorAscii"/>
          <w:color w:val="7030A0"/>
          <w:kern w:val="32"/>
          <w:sz w:val="32"/>
          <w:szCs w:val="32"/>
        </w:rPr>
        <w:t>Critérios de aceite</w:t>
      </w:r>
      <w:bookmarkStart w:id="1" w:name="_GoBack"/>
      <w:bookmarkEnd w:id="1"/>
    </w:p>
    <w:p w14:paraId="2320BBAA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Critério de Aceite 1: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 xml:space="preserve"> MDM FISCAL</w:t>
      </w:r>
    </w:p>
    <w:p w14:paraId="6063DCA6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Dado que estou na tela 009256 - Atualização de tabelas Fiscais,</w:t>
      </w:r>
    </w:p>
    <w:p w14:paraId="74538848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Quando atualizar a tabela do MDM Fiscal</w:t>
      </w:r>
    </w:p>
    <w:p w14:paraId="5EC7278D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Então as informações são salvas corretamente e exibidas na tabela classif_fiscal e na Tela 003006 - Classificações Fiscais e IPI{{ }}</w:t>
      </w:r>
    </w:p>
    <w:p w14:paraId="64337424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</w:p>
    <w:p w14:paraId="61ECEAB3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Critério de Aceite 2: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 xml:space="preserve"> Tela 003006 - Classificações Fiscais e IPI </w:t>
      </w:r>
    </w:p>
    <w:p w14:paraId="3190CE42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Dado que estou na tela de 003006 - Classificações Fiscais e IPI,</w:t>
      </w:r>
    </w:p>
    <w:p w14:paraId="66697A15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Quando verificar se foi adicionado as colunas com Data Início e Data Fim,</w:t>
      </w:r>
    </w:p>
    <w:p w14:paraId="272A0831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Então as informações são exibidas na tabela classif_fiscal</w:t>
      </w:r>
    </w:p>
    <w:p w14:paraId="10F20077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</w:p>
    <w:p w14:paraId="1AB93B52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Critério de Aceite 3: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 xml:space="preserve"> Alteração permitida com Data Fim e Inativo</w:t>
      </w:r>
    </w:p>
    <w:p w14:paraId="6E4AA132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Dado que o item fiscal possui movimentação e a classificação fiscal está com Data Fim e Inativa,</w:t>
      </w:r>
    </w:p>
    <w:p w14:paraId="626C6A99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Quando o usuário tentar alterar a classificação fiscal,</w:t>
      </w:r>
    </w:p>
    <w:p w14:paraId="726AF940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Então o sistema permite a alteração.</w:t>
      </w:r>
    </w:p>
    <w:p w14:paraId="43520D42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 </w:t>
      </w:r>
    </w:p>
    <w:p w14:paraId="597D6A74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 xml:space="preserve">Critério de Aceite 4: 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Alteração bloqueada sem Data Fim e não Inativa</w:t>
      </w:r>
    </w:p>
    <w:p w14:paraId="32573B20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Dado que o item fiscal possui movimentação e a classificação fiscal está ativa (sem Data Fim e não marcada como Inativa),</w:t>
      </w:r>
    </w:p>
    <w:p w14:paraId="4CA1E774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Quando o usuário tentar alterar a classificação fiscal,</w:t>
      </w:r>
    </w:p>
    <w:p w14:paraId="53BB91E5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Então o sistema bloqueia a alteração e exibe uma mensagem de erro. (Item selecionado possui movimentação fiscal. Os campos Tributação de Origem e Classificação fiscal não poderão ser alterados!)</w:t>
      </w:r>
    </w:p>
    <w:p w14:paraId="4DE3D27B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 </w:t>
      </w:r>
    </w:p>
    <w:p w14:paraId="28C5C030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 xml:space="preserve">Critério de Aceite 5: 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Alteração permitida sem movimentação</w:t>
      </w:r>
    </w:p>
    <w:p w14:paraId="1294029D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Dado que o item fiscal não possui movimentação,</w:t>
      </w:r>
    </w:p>
    <w:p w14:paraId="5AD9BC02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Quando o usuário tentar alterar a classificação fiscal,</w:t>
      </w:r>
    </w:p>
    <w:p w14:paraId="6C2816D1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Então o sistema permite a alteração, independentemente do status de Data Fim e Inativo.</w:t>
      </w:r>
    </w:p>
    <w:p w14:paraId="185A0B67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  </w:t>
      </w:r>
    </w:p>
    <w:p w14:paraId="4C747C09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 xml:space="preserve">Critério de Aceite 6: 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Validação dos Itens fiscais no EFD ICMS IPI com Notas retroativas e NCM do Item fiscal atualizado (Diferente do que está na NF)</w:t>
      </w:r>
    </w:p>
    <w:p w14:paraId="54359A4A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Dado que existe uma Nota fiscal já emitida com o NCM Inativo</w:t>
      </w:r>
    </w:p>
    <w:p w14:paraId="5EEAF005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Quando alterar o Item fiscal/Produto e Materiais com o NCM Ativo </w:t>
      </w:r>
    </w:p>
    <w:p w14:paraId="5DC9C82F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Então o resultado esperado é ao gerar o TXT e passar no Validador, é que não apresente Erros, nem divergências, relacionados ao NCM do Item</w:t>
      </w:r>
    </w:p>
    <w:p w14:paraId="23B5ED40">
      <w:pPr>
        <w:pStyle w:val="1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0" w:right="0" w:firstLine="0"/>
        <w:rPr>
          <w:rFonts w:hint="default" w:asciiTheme="minorHAnsi" w:hAnsiTheme="minorHAnsi" w:eastAsiaTheme="minorHAnsi" w:cstheme="minorBidi"/>
          <w:b w:val="0"/>
          <w:bCs/>
          <w:i w:val="0"/>
          <w:kern w:val="0"/>
          <w:sz w:val="22"/>
          <w:szCs w:val="22"/>
          <w:lang w:val="pt-BR" w:eastAsia="pt-BR" w:bidi="ar-SA"/>
        </w:rPr>
      </w:pPr>
    </w:p>
    <w:p w14:paraId="69C08F9B">
      <w:pPr>
        <w:numPr>
          <w:ilvl w:val="0"/>
          <w:numId w:val="0"/>
        </w:numPr>
        <w:spacing w:after="160" w:line="259" w:lineRule="auto"/>
        <w:ind w:leftChars="0"/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</w:pPr>
      <w:r>
        <w:rPr>
          <w:rFonts w:eastAsia="Times New Roman" w:asciiTheme="minorAscii" w:hAnsiTheme="minorAscii" w:cstheme="minorAscii"/>
          <w:i w:val="0"/>
          <w:iCs w:val="0"/>
          <w:color w:val="7030A0"/>
          <w:kern w:val="32"/>
          <w:sz w:val="32"/>
          <w:szCs w:val="32"/>
          <w:lang w:val="pt-BR" w:eastAsia="pt-BR" w:bidi="ar-SA"/>
        </w:rPr>
        <w:t>Roteiro de Testes e Validação.</w:t>
      </w:r>
    </w:p>
    <w:p w14:paraId="1247DD1C">
      <w:pPr>
        <w:pStyle w:val="12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rightChars="0" w:hanging="420" w:firstLine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Critério de Aceite 1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: MDM FISCAL</w:t>
      </w:r>
    </w:p>
    <w:p w14:paraId="243C52B9">
      <w:pPr>
        <w:pStyle w:val="12"/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rightChars="0" w:hanging="420" w:firstLine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Atualização feita através da tela: 009256 - Atualização de tabelas Fiscais</w:t>
      </w:r>
      <w:r>
        <w:rPr>
          <w:rFonts w:hint="default" w:cstheme="minorBidi"/>
          <w:bCs/>
          <w:sz w:val="22"/>
          <w:szCs w:val="22"/>
          <w:lang w:val="pt-BR" w:eastAsia="en-US" w:bidi="ar-SA"/>
        </w:rPr>
        <w:t>.</w:t>
      </w:r>
    </w:p>
    <w:p w14:paraId="0E1529C7">
      <w:pPr>
        <w:pStyle w:val="1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pt-BR" w:bidi="ar-SA"/>
        </w:rPr>
      </w:pPr>
    </w:p>
    <w:p w14:paraId="36E25849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105400" cy="3848100"/>
            <wp:effectExtent l="0" t="0" r="0" b="0"/>
            <wp:docPr id="3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05400" cy="3848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63FB71">
      <w:pPr>
        <w:numPr>
          <w:ilvl w:val="0"/>
          <w:numId w:val="0"/>
        </w:numPr>
        <w:spacing w:after="160" w:line="259" w:lineRule="auto"/>
        <w:ind w:leftChars="0"/>
      </w:pPr>
    </w:p>
    <w:p w14:paraId="180B7D05">
      <w:pPr>
        <w:numPr>
          <w:ilvl w:val="0"/>
          <w:numId w:val="0"/>
        </w:numPr>
        <w:spacing w:after="160" w:line="259" w:lineRule="auto"/>
        <w:ind w:leftChars="0"/>
      </w:pPr>
    </w:p>
    <w:p w14:paraId="652F53B6">
      <w:pPr>
        <w:numPr>
          <w:ilvl w:val="0"/>
          <w:numId w:val="0"/>
        </w:numPr>
        <w:spacing w:after="160" w:line="259" w:lineRule="auto"/>
        <w:ind w:leftChars="0"/>
      </w:pPr>
    </w:p>
    <w:p w14:paraId="302853C6">
      <w:pPr>
        <w:pStyle w:val="12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hanging="420" w:firstLineChars="0"/>
        <w:jc w:val="left"/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Critério de Aceite 2: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 xml:space="preserve"> Tela 003006 - Classificações Fiscais e IPI </w:t>
      </w:r>
    </w:p>
    <w:p w14:paraId="0CFB7B22">
      <w:pPr>
        <w:numPr>
          <w:ilvl w:val="0"/>
          <w:numId w:val="4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pt-BR"/>
        </w:rPr>
        <w:t>Colunas Data Inicio e Data Fim criadas na tela 003006 - Classificações Fiscais e Ipi.</w:t>
      </w:r>
    </w:p>
    <w:p w14:paraId="121C5FF0">
      <w:pPr>
        <w:numPr>
          <w:ilvl w:val="0"/>
          <w:numId w:val="0"/>
        </w:numPr>
        <w:spacing w:after="160" w:line="259" w:lineRule="auto"/>
        <w:ind w:leftChars="0"/>
      </w:pPr>
      <w:r>
        <w:rPr>
          <w:rFonts w:hint="default"/>
          <w:lang w:val="pt-BR"/>
        </w:rPr>
        <w:br w:type="textWrapping"/>
      </w:r>
      <w:r>
        <w:drawing>
          <wp:inline distT="0" distB="0" distL="114300" distR="114300">
            <wp:extent cx="5270500" cy="1709420"/>
            <wp:effectExtent l="0" t="0" r="6350" b="508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1709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1F86EA">
      <w:pPr>
        <w:numPr>
          <w:ilvl w:val="0"/>
          <w:numId w:val="0"/>
        </w:numPr>
        <w:spacing w:after="160" w:line="259" w:lineRule="auto"/>
        <w:ind w:leftChars="0"/>
      </w:pPr>
    </w:p>
    <w:p w14:paraId="12622B06">
      <w:pPr>
        <w:numPr>
          <w:ilvl w:val="0"/>
          <w:numId w:val="0"/>
        </w:numPr>
        <w:spacing w:after="160" w:line="259" w:lineRule="auto"/>
        <w:ind w:leftChars="0"/>
      </w:pPr>
    </w:p>
    <w:p w14:paraId="687D7D67">
      <w:pPr>
        <w:pStyle w:val="12"/>
        <w:keepNext w:val="0"/>
        <w:keepLines w:val="0"/>
        <w:widowControl/>
        <w:numPr>
          <w:ilvl w:val="0"/>
          <w:numId w:val="5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rightChars="0" w:hanging="420" w:firstLine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Critério de Aceite 3: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 xml:space="preserve"> Alteração permitida com Data Fim e Inativo</w:t>
      </w:r>
    </w:p>
    <w:p w14:paraId="474588F9">
      <w:pPr>
        <w:numPr>
          <w:ilvl w:val="0"/>
          <w:numId w:val="6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Verificado na tela 003006 que a classificação fiscal 29398000 esta com o campo Data Fim preenchido e Inativa. </w:t>
      </w:r>
      <w:r>
        <w:rPr>
          <w:rFonts w:hint="default"/>
          <w:lang w:val="en-US" w:eastAsia="pt-BR"/>
        </w:rPr>
        <w:br w:type="textWrapping"/>
      </w:r>
      <w:r>
        <w:rPr>
          <w:rFonts w:hint="default"/>
          <w:lang w:val="en-US" w:eastAsia="pt-BR"/>
        </w:rPr>
        <w:t xml:space="preserve">A mesma classificação foi utilizada em um item fiscal onde houve uma Entrada de Consumíveis. </w:t>
      </w:r>
    </w:p>
    <w:p w14:paraId="68EDCF2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3515" cy="3036570"/>
            <wp:effectExtent l="0" t="0" r="13335" b="11430"/>
            <wp:docPr id="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3036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F2064C">
      <w:pPr>
        <w:numPr>
          <w:ilvl w:val="0"/>
          <w:numId w:val="0"/>
        </w:numPr>
        <w:spacing w:after="160" w:line="259" w:lineRule="auto"/>
        <w:ind w:leftChars="0"/>
      </w:pPr>
    </w:p>
    <w:p w14:paraId="732859C1">
      <w:pPr>
        <w:numPr>
          <w:ilvl w:val="0"/>
          <w:numId w:val="0"/>
        </w:numPr>
        <w:spacing w:after="160" w:line="259" w:lineRule="auto"/>
        <w:ind w:leftChars="0"/>
      </w:pPr>
    </w:p>
    <w:p w14:paraId="2ADB70C4">
      <w:pPr>
        <w:numPr>
          <w:ilvl w:val="0"/>
          <w:numId w:val="0"/>
        </w:numPr>
        <w:spacing w:after="160" w:line="259" w:lineRule="auto"/>
        <w:ind w:leftChars="0"/>
      </w:pPr>
    </w:p>
    <w:p w14:paraId="16D6BED6">
      <w:pPr>
        <w:numPr>
          <w:ilvl w:val="0"/>
          <w:numId w:val="0"/>
        </w:numPr>
        <w:spacing w:after="160" w:line="259" w:lineRule="auto"/>
        <w:ind w:leftChars="0"/>
      </w:pPr>
    </w:p>
    <w:p w14:paraId="6AAC6283">
      <w:pPr>
        <w:numPr>
          <w:ilvl w:val="0"/>
          <w:numId w:val="0"/>
        </w:numPr>
        <w:spacing w:after="160" w:line="259" w:lineRule="auto"/>
        <w:ind w:leftChars="0"/>
      </w:pPr>
    </w:p>
    <w:p w14:paraId="7BA38979">
      <w:pPr>
        <w:numPr>
          <w:ilvl w:val="0"/>
          <w:numId w:val="0"/>
        </w:numPr>
        <w:spacing w:after="160" w:line="259" w:lineRule="auto"/>
        <w:ind w:leftChars="0"/>
      </w:pPr>
    </w:p>
    <w:p w14:paraId="596B7D81">
      <w:pPr>
        <w:numPr>
          <w:ilvl w:val="0"/>
          <w:numId w:val="6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Ao tentar alterar o item na tela 100126 - Cadastro de Itens Fiscais, apresenta a seguinte mensagem: Item selecionado possui movimentação fiscal. O campo Tributação de Origem não poderá ser alterado!</w:t>
      </w:r>
    </w:p>
    <w:p w14:paraId="05FA54F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3675" cy="5467350"/>
            <wp:effectExtent l="0" t="0" r="3175" b="0"/>
            <wp:docPr id="6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546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FC3FD2">
      <w:pPr>
        <w:numPr>
          <w:ilvl w:val="0"/>
          <w:numId w:val="0"/>
        </w:numPr>
        <w:spacing w:after="160" w:line="259" w:lineRule="auto"/>
        <w:ind w:leftChars="0"/>
      </w:pPr>
    </w:p>
    <w:p w14:paraId="64DC1367">
      <w:pPr>
        <w:numPr>
          <w:ilvl w:val="0"/>
          <w:numId w:val="0"/>
        </w:numPr>
        <w:spacing w:after="160" w:line="259" w:lineRule="auto"/>
        <w:ind w:leftChars="0"/>
      </w:pPr>
    </w:p>
    <w:p w14:paraId="0D56600F">
      <w:pPr>
        <w:numPr>
          <w:ilvl w:val="0"/>
          <w:numId w:val="0"/>
        </w:numPr>
        <w:spacing w:after="160" w:line="259" w:lineRule="auto"/>
        <w:ind w:leftChars="0"/>
      </w:pPr>
    </w:p>
    <w:p w14:paraId="05DC536C">
      <w:pPr>
        <w:numPr>
          <w:ilvl w:val="0"/>
          <w:numId w:val="0"/>
        </w:numPr>
        <w:spacing w:after="160" w:line="259" w:lineRule="auto"/>
        <w:ind w:leftChars="0"/>
      </w:pPr>
    </w:p>
    <w:p w14:paraId="5DB39CD8">
      <w:pPr>
        <w:numPr>
          <w:ilvl w:val="0"/>
          <w:numId w:val="0"/>
        </w:numPr>
        <w:spacing w:after="160" w:line="259" w:lineRule="auto"/>
        <w:ind w:leftChars="0"/>
      </w:pPr>
    </w:p>
    <w:p w14:paraId="5F0F7ED9">
      <w:pPr>
        <w:numPr>
          <w:ilvl w:val="0"/>
          <w:numId w:val="0"/>
        </w:numPr>
        <w:spacing w:after="160" w:line="259" w:lineRule="auto"/>
        <w:ind w:leftChars="0"/>
      </w:pPr>
    </w:p>
    <w:p w14:paraId="67FFDD2B">
      <w:pPr>
        <w:numPr>
          <w:ilvl w:val="0"/>
          <w:numId w:val="0"/>
        </w:numPr>
        <w:spacing w:after="160" w:line="259" w:lineRule="auto"/>
        <w:ind w:leftChars="0"/>
      </w:pPr>
    </w:p>
    <w:p w14:paraId="1B9A68D2">
      <w:pPr>
        <w:numPr>
          <w:ilvl w:val="0"/>
          <w:numId w:val="0"/>
        </w:numPr>
        <w:spacing w:after="160" w:line="259" w:lineRule="auto"/>
        <w:ind w:leftChars="0"/>
      </w:pPr>
    </w:p>
    <w:p w14:paraId="3169A09E">
      <w:pPr>
        <w:numPr>
          <w:ilvl w:val="0"/>
          <w:numId w:val="0"/>
        </w:numPr>
        <w:spacing w:after="160" w:line="259" w:lineRule="auto"/>
        <w:ind w:leftChars="0"/>
      </w:pPr>
    </w:p>
    <w:p w14:paraId="3FC0D0D8">
      <w:pPr>
        <w:numPr>
          <w:ilvl w:val="0"/>
          <w:numId w:val="6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 xml:space="preserve">Então é permitido a alteração da Classificação Fiscal. </w:t>
      </w:r>
    </w:p>
    <w:p w14:paraId="47B0823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1770" cy="5407660"/>
            <wp:effectExtent l="0" t="0" r="5080" b="2540"/>
            <wp:docPr id="7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5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5407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4D9337">
      <w:pPr>
        <w:numPr>
          <w:ilvl w:val="0"/>
          <w:numId w:val="0"/>
        </w:numPr>
        <w:spacing w:after="160" w:line="259" w:lineRule="auto"/>
        <w:ind w:leftChars="0"/>
      </w:pPr>
    </w:p>
    <w:p w14:paraId="67122443">
      <w:pPr>
        <w:numPr>
          <w:ilvl w:val="0"/>
          <w:numId w:val="0"/>
        </w:numPr>
        <w:spacing w:after="160" w:line="259" w:lineRule="auto"/>
        <w:ind w:leftChars="0"/>
      </w:pPr>
    </w:p>
    <w:p w14:paraId="2203D7B1">
      <w:pPr>
        <w:numPr>
          <w:ilvl w:val="0"/>
          <w:numId w:val="0"/>
        </w:numPr>
        <w:spacing w:after="160" w:line="259" w:lineRule="auto"/>
        <w:ind w:leftChars="0"/>
      </w:pPr>
    </w:p>
    <w:p w14:paraId="1B1143FC">
      <w:pPr>
        <w:numPr>
          <w:ilvl w:val="0"/>
          <w:numId w:val="0"/>
        </w:numPr>
        <w:spacing w:after="160" w:line="259" w:lineRule="auto"/>
        <w:ind w:leftChars="0"/>
      </w:pPr>
    </w:p>
    <w:p w14:paraId="33BC5918">
      <w:pPr>
        <w:numPr>
          <w:ilvl w:val="0"/>
          <w:numId w:val="0"/>
        </w:numPr>
        <w:spacing w:after="160" w:line="259" w:lineRule="auto"/>
        <w:ind w:leftChars="0"/>
      </w:pPr>
    </w:p>
    <w:p w14:paraId="572B10CB">
      <w:pPr>
        <w:numPr>
          <w:ilvl w:val="0"/>
          <w:numId w:val="0"/>
        </w:numPr>
        <w:spacing w:after="160" w:line="259" w:lineRule="auto"/>
        <w:ind w:leftChars="0"/>
      </w:pPr>
    </w:p>
    <w:p w14:paraId="7430D5EA">
      <w:pPr>
        <w:numPr>
          <w:ilvl w:val="0"/>
          <w:numId w:val="0"/>
        </w:numPr>
        <w:spacing w:after="160" w:line="259" w:lineRule="auto"/>
        <w:ind w:leftChars="0"/>
      </w:pPr>
    </w:p>
    <w:p w14:paraId="6CD3795A">
      <w:pPr>
        <w:numPr>
          <w:ilvl w:val="0"/>
          <w:numId w:val="0"/>
        </w:numPr>
        <w:spacing w:after="160" w:line="259" w:lineRule="auto"/>
        <w:ind w:leftChars="0"/>
      </w:pPr>
    </w:p>
    <w:p w14:paraId="4BA434EA">
      <w:pPr>
        <w:numPr>
          <w:ilvl w:val="0"/>
          <w:numId w:val="0"/>
        </w:numPr>
        <w:spacing w:after="160" w:line="259" w:lineRule="auto"/>
        <w:ind w:leftChars="0"/>
      </w:pPr>
    </w:p>
    <w:p w14:paraId="47E8F5AF">
      <w:pPr>
        <w:numPr>
          <w:ilvl w:val="0"/>
          <w:numId w:val="0"/>
        </w:numPr>
        <w:spacing w:after="160" w:line="259" w:lineRule="auto"/>
        <w:ind w:leftChars="0"/>
      </w:pPr>
    </w:p>
    <w:p w14:paraId="4654F635">
      <w:pPr>
        <w:numPr>
          <w:ilvl w:val="0"/>
          <w:numId w:val="0"/>
        </w:numPr>
        <w:spacing w:after="160" w:line="259" w:lineRule="auto"/>
        <w:ind w:leftChars="0"/>
      </w:pPr>
    </w:p>
    <w:p w14:paraId="54A365F0">
      <w:pPr>
        <w:pStyle w:val="12"/>
        <w:keepNext w:val="0"/>
        <w:keepLines w:val="0"/>
        <w:widowControl/>
        <w:numPr>
          <w:ilvl w:val="0"/>
          <w:numId w:val="7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hanging="420" w:firstLine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 xml:space="preserve">Critério de Aceite 4: 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Alteração bloqueada sem Data Fim e não Inativa</w:t>
      </w:r>
    </w:p>
    <w:p w14:paraId="5FB0C468">
      <w:pPr>
        <w:numPr>
          <w:ilvl w:val="0"/>
          <w:numId w:val="6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en-US" w:eastAsia="pt-BR"/>
        </w:rPr>
        <w:t xml:space="preserve">Verificado na tela 003006 que a classificação fiscal 97069000 esta com o campo Data Fim em branco e o Inativo desmarcado. </w:t>
      </w:r>
      <w:r>
        <w:rPr>
          <w:rFonts w:hint="default"/>
          <w:lang w:val="en-US" w:eastAsia="pt-BR"/>
        </w:rPr>
        <w:br w:type="textWrapping"/>
      </w:r>
      <w:r>
        <w:rPr>
          <w:rFonts w:hint="default"/>
          <w:lang w:val="en-US" w:eastAsia="pt-BR"/>
        </w:rPr>
        <w:t>A mesma classificação foi utilizada em um item fiscal onde houve uma movimentação fiscal.</w:t>
      </w:r>
    </w:p>
    <w:p w14:paraId="1F436AFD">
      <w:pPr>
        <w:pStyle w:val="12"/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Chars="0" w:right="0" w:right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</w:p>
    <w:p w14:paraId="068476DE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7325" cy="2961005"/>
            <wp:effectExtent l="0" t="0" r="9525" b="10795"/>
            <wp:docPr id="8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961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D069C7">
      <w:pPr>
        <w:numPr>
          <w:ilvl w:val="0"/>
          <w:numId w:val="0"/>
        </w:numPr>
        <w:spacing w:after="160" w:line="259" w:lineRule="auto"/>
        <w:ind w:leftChars="0"/>
      </w:pPr>
    </w:p>
    <w:p w14:paraId="37E1069E">
      <w:pPr>
        <w:numPr>
          <w:ilvl w:val="0"/>
          <w:numId w:val="0"/>
        </w:numPr>
        <w:spacing w:after="160" w:line="259" w:lineRule="auto"/>
        <w:ind w:leftChars="0"/>
      </w:pPr>
    </w:p>
    <w:p w14:paraId="28C6F36B">
      <w:pPr>
        <w:numPr>
          <w:ilvl w:val="0"/>
          <w:numId w:val="0"/>
        </w:numPr>
        <w:spacing w:after="160" w:line="259" w:lineRule="auto"/>
        <w:ind w:leftChars="0"/>
      </w:pPr>
    </w:p>
    <w:p w14:paraId="13E532BE">
      <w:pPr>
        <w:numPr>
          <w:ilvl w:val="0"/>
          <w:numId w:val="0"/>
        </w:numPr>
        <w:spacing w:after="160" w:line="259" w:lineRule="auto"/>
        <w:ind w:leftChars="0"/>
      </w:pPr>
    </w:p>
    <w:p w14:paraId="339C9188">
      <w:pPr>
        <w:numPr>
          <w:ilvl w:val="0"/>
          <w:numId w:val="0"/>
        </w:numPr>
        <w:spacing w:after="160" w:line="259" w:lineRule="auto"/>
        <w:ind w:leftChars="0"/>
      </w:pPr>
    </w:p>
    <w:p w14:paraId="3A633F87">
      <w:pPr>
        <w:numPr>
          <w:ilvl w:val="0"/>
          <w:numId w:val="0"/>
        </w:numPr>
        <w:spacing w:after="160" w:line="259" w:lineRule="auto"/>
        <w:ind w:leftChars="0"/>
      </w:pPr>
    </w:p>
    <w:p w14:paraId="6659F678">
      <w:pPr>
        <w:numPr>
          <w:ilvl w:val="0"/>
          <w:numId w:val="0"/>
        </w:numPr>
        <w:spacing w:after="160" w:line="259" w:lineRule="auto"/>
        <w:ind w:leftChars="0"/>
      </w:pPr>
    </w:p>
    <w:p w14:paraId="0640DC42">
      <w:pPr>
        <w:numPr>
          <w:ilvl w:val="0"/>
          <w:numId w:val="0"/>
        </w:numPr>
        <w:spacing w:after="160" w:line="259" w:lineRule="auto"/>
        <w:ind w:leftChars="0"/>
      </w:pPr>
    </w:p>
    <w:p w14:paraId="0C06A867">
      <w:pPr>
        <w:numPr>
          <w:ilvl w:val="0"/>
          <w:numId w:val="0"/>
        </w:numPr>
        <w:spacing w:after="160" w:line="259" w:lineRule="auto"/>
        <w:ind w:leftChars="0"/>
      </w:pPr>
    </w:p>
    <w:p w14:paraId="530F751A">
      <w:pPr>
        <w:numPr>
          <w:ilvl w:val="0"/>
          <w:numId w:val="0"/>
        </w:numPr>
        <w:spacing w:after="160" w:line="259" w:lineRule="auto"/>
        <w:ind w:leftChars="0"/>
      </w:pPr>
    </w:p>
    <w:p w14:paraId="3FCD8DC9">
      <w:pPr>
        <w:numPr>
          <w:ilvl w:val="0"/>
          <w:numId w:val="0"/>
        </w:numPr>
        <w:spacing w:after="160" w:line="259" w:lineRule="auto"/>
        <w:ind w:leftChars="0"/>
      </w:pPr>
    </w:p>
    <w:p w14:paraId="2EA30460">
      <w:pPr>
        <w:numPr>
          <w:ilvl w:val="0"/>
          <w:numId w:val="0"/>
        </w:numPr>
        <w:spacing w:after="160" w:line="259" w:lineRule="auto"/>
        <w:ind w:leftChars="0"/>
      </w:pPr>
    </w:p>
    <w:p w14:paraId="4AB88EEF">
      <w:pPr>
        <w:numPr>
          <w:ilvl w:val="0"/>
          <w:numId w:val="0"/>
        </w:numPr>
        <w:spacing w:after="160" w:line="259" w:lineRule="auto"/>
        <w:ind w:leftChars="0"/>
      </w:pPr>
    </w:p>
    <w:p w14:paraId="2A86707F">
      <w:pPr>
        <w:numPr>
          <w:ilvl w:val="0"/>
          <w:numId w:val="0"/>
        </w:numPr>
        <w:spacing w:after="160" w:line="259" w:lineRule="auto"/>
        <w:ind w:leftChars="0"/>
      </w:pPr>
    </w:p>
    <w:p w14:paraId="217BBA70">
      <w:pPr>
        <w:numPr>
          <w:ilvl w:val="0"/>
          <w:numId w:val="0"/>
        </w:numPr>
        <w:spacing w:after="160" w:line="259" w:lineRule="auto"/>
        <w:ind w:leftChars="0"/>
      </w:pPr>
    </w:p>
    <w:p w14:paraId="154F86E4">
      <w:pPr>
        <w:numPr>
          <w:ilvl w:val="0"/>
          <w:numId w:val="0"/>
        </w:numPr>
        <w:spacing w:after="160" w:line="259" w:lineRule="auto"/>
        <w:ind w:leftChars="0"/>
      </w:pPr>
    </w:p>
    <w:p w14:paraId="4D9DC194">
      <w:pPr>
        <w:numPr>
          <w:ilvl w:val="0"/>
          <w:numId w:val="6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Ao tentar alterar o item na tela 100126 - Cadastro de Itens Fiscais, apresenta a seguinte mensagem: Item selecionado possui movimentação fiscal. Os campos Tributação de Origem e Classificação fiscal não poderão ser alterados!</w:t>
      </w:r>
    </w:p>
    <w:p w14:paraId="0550217A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4310" cy="5448300"/>
            <wp:effectExtent l="0" t="0" r="2540" b="0"/>
            <wp:docPr id="9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m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448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E85FEA">
      <w:pPr>
        <w:numPr>
          <w:ilvl w:val="0"/>
          <w:numId w:val="0"/>
        </w:numPr>
        <w:spacing w:after="160" w:line="259" w:lineRule="auto"/>
        <w:ind w:leftChars="0"/>
      </w:pPr>
    </w:p>
    <w:p w14:paraId="27FBF9F1">
      <w:pPr>
        <w:numPr>
          <w:ilvl w:val="0"/>
          <w:numId w:val="0"/>
        </w:numPr>
        <w:spacing w:after="160" w:line="259" w:lineRule="auto"/>
        <w:ind w:leftChars="0"/>
      </w:pPr>
    </w:p>
    <w:p w14:paraId="3449BCB4">
      <w:pPr>
        <w:numPr>
          <w:ilvl w:val="0"/>
          <w:numId w:val="0"/>
        </w:numPr>
        <w:spacing w:after="160" w:line="259" w:lineRule="auto"/>
        <w:ind w:leftChars="0"/>
      </w:pPr>
    </w:p>
    <w:p w14:paraId="70CEFD4E">
      <w:pPr>
        <w:numPr>
          <w:ilvl w:val="0"/>
          <w:numId w:val="0"/>
        </w:numPr>
        <w:spacing w:after="160" w:line="259" w:lineRule="auto"/>
        <w:ind w:leftChars="0"/>
      </w:pPr>
    </w:p>
    <w:p w14:paraId="4F7D9A51">
      <w:pPr>
        <w:numPr>
          <w:ilvl w:val="0"/>
          <w:numId w:val="0"/>
        </w:numPr>
        <w:spacing w:after="160" w:line="259" w:lineRule="auto"/>
        <w:ind w:leftChars="0"/>
      </w:pPr>
    </w:p>
    <w:p w14:paraId="1EA2A4EA">
      <w:pPr>
        <w:numPr>
          <w:ilvl w:val="0"/>
          <w:numId w:val="0"/>
        </w:numPr>
        <w:spacing w:after="160" w:line="259" w:lineRule="auto"/>
        <w:ind w:leftChars="0"/>
      </w:pPr>
    </w:p>
    <w:p w14:paraId="0ECFFDAB">
      <w:pPr>
        <w:numPr>
          <w:ilvl w:val="0"/>
          <w:numId w:val="0"/>
        </w:numPr>
        <w:spacing w:after="160" w:line="259" w:lineRule="auto"/>
        <w:ind w:leftChars="0"/>
      </w:pPr>
    </w:p>
    <w:p w14:paraId="1BC57EC7">
      <w:pPr>
        <w:numPr>
          <w:ilvl w:val="0"/>
          <w:numId w:val="0"/>
        </w:numPr>
        <w:spacing w:after="160" w:line="259" w:lineRule="auto"/>
        <w:ind w:leftChars="0"/>
      </w:pPr>
    </w:p>
    <w:p w14:paraId="4146A15C">
      <w:pPr>
        <w:numPr>
          <w:ilvl w:val="0"/>
          <w:numId w:val="0"/>
        </w:numPr>
        <w:spacing w:after="160" w:line="259" w:lineRule="auto"/>
        <w:ind w:leftChars="0"/>
      </w:pPr>
    </w:p>
    <w:p w14:paraId="65D9B924">
      <w:pPr>
        <w:numPr>
          <w:ilvl w:val="0"/>
          <w:numId w:val="6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Então não é permitido alterar a Classificação Fiscal do Item.</w:t>
      </w:r>
    </w:p>
    <w:p w14:paraId="3A3E46C5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4310" cy="5447665"/>
            <wp:effectExtent l="0" t="0" r="2540" b="635"/>
            <wp:docPr id="10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8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5447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713891">
      <w:pPr>
        <w:numPr>
          <w:ilvl w:val="0"/>
          <w:numId w:val="0"/>
        </w:numPr>
        <w:spacing w:after="160" w:line="259" w:lineRule="auto"/>
        <w:ind w:leftChars="0"/>
      </w:pPr>
    </w:p>
    <w:p w14:paraId="743FAE31">
      <w:pPr>
        <w:numPr>
          <w:ilvl w:val="0"/>
          <w:numId w:val="0"/>
        </w:numPr>
        <w:spacing w:after="160" w:line="259" w:lineRule="auto"/>
        <w:ind w:leftChars="0"/>
      </w:pPr>
    </w:p>
    <w:p w14:paraId="7339BB11">
      <w:pPr>
        <w:numPr>
          <w:ilvl w:val="0"/>
          <w:numId w:val="0"/>
        </w:numPr>
        <w:spacing w:after="160" w:line="259" w:lineRule="auto"/>
        <w:ind w:leftChars="0"/>
      </w:pPr>
    </w:p>
    <w:p w14:paraId="2AE703B9">
      <w:pPr>
        <w:numPr>
          <w:ilvl w:val="0"/>
          <w:numId w:val="0"/>
        </w:numPr>
        <w:spacing w:after="160" w:line="259" w:lineRule="auto"/>
        <w:ind w:leftChars="0"/>
      </w:pPr>
    </w:p>
    <w:p w14:paraId="4A5AEEB7">
      <w:pPr>
        <w:numPr>
          <w:ilvl w:val="0"/>
          <w:numId w:val="0"/>
        </w:numPr>
        <w:spacing w:after="160" w:line="259" w:lineRule="auto"/>
        <w:ind w:leftChars="0"/>
      </w:pPr>
    </w:p>
    <w:p w14:paraId="720A1049">
      <w:pPr>
        <w:numPr>
          <w:ilvl w:val="0"/>
          <w:numId w:val="0"/>
        </w:numPr>
        <w:spacing w:after="160" w:line="259" w:lineRule="auto"/>
        <w:ind w:leftChars="0"/>
      </w:pPr>
    </w:p>
    <w:p w14:paraId="2FFC9FB3">
      <w:pPr>
        <w:numPr>
          <w:ilvl w:val="0"/>
          <w:numId w:val="0"/>
        </w:numPr>
        <w:spacing w:after="160" w:line="259" w:lineRule="auto"/>
        <w:ind w:leftChars="0"/>
      </w:pPr>
    </w:p>
    <w:p w14:paraId="47674BD0">
      <w:pPr>
        <w:numPr>
          <w:ilvl w:val="0"/>
          <w:numId w:val="0"/>
        </w:numPr>
        <w:spacing w:after="160" w:line="259" w:lineRule="auto"/>
        <w:ind w:leftChars="0"/>
      </w:pPr>
    </w:p>
    <w:p w14:paraId="0A30A8A5">
      <w:pPr>
        <w:numPr>
          <w:ilvl w:val="0"/>
          <w:numId w:val="0"/>
        </w:numPr>
        <w:spacing w:after="160" w:line="259" w:lineRule="auto"/>
        <w:ind w:leftChars="0"/>
      </w:pPr>
    </w:p>
    <w:p w14:paraId="3B358868">
      <w:pPr>
        <w:numPr>
          <w:ilvl w:val="0"/>
          <w:numId w:val="0"/>
        </w:numPr>
        <w:spacing w:after="160" w:line="259" w:lineRule="auto"/>
        <w:ind w:leftChars="0"/>
      </w:pPr>
    </w:p>
    <w:p w14:paraId="35F243F0">
      <w:pPr>
        <w:pStyle w:val="12"/>
        <w:keepNext w:val="0"/>
        <w:keepLines w:val="0"/>
        <w:widowControl/>
        <w:numPr>
          <w:ilvl w:val="0"/>
          <w:numId w:val="8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150" w:beforeAutospacing="0" w:after="0" w:afterAutospacing="0"/>
        <w:ind w:left="420" w:leftChars="0" w:right="0" w:rightChars="0" w:hanging="420" w:firstLineChars="0"/>
        <w:jc w:val="left"/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 xml:space="preserve">Critério de Aceite 5: 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>Alteração permitida sem movimentação</w:t>
      </w:r>
    </w:p>
    <w:p w14:paraId="241D7C11">
      <w:pPr>
        <w:numPr>
          <w:ilvl w:val="0"/>
          <w:numId w:val="6"/>
        </w:numPr>
        <w:spacing w:after="160" w:line="259" w:lineRule="auto"/>
        <w:ind w:left="420" w:leftChars="0" w:hanging="420" w:firstLineChars="0"/>
        <w:rPr>
          <w:rFonts w:hint="default"/>
          <w:lang w:val="en-US" w:eastAsia="pt-BR"/>
        </w:rPr>
      </w:pPr>
      <w:r>
        <w:rPr>
          <w:rFonts w:hint="default"/>
          <w:lang w:val="en-US" w:eastAsia="pt-BR"/>
        </w:rPr>
        <w:t xml:space="preserve">Verificado na tela 003006 que a classificação fiscal 99980101 esta com o campo Data Fim em branco e o Inativo desmarcado. </w:t>
      </w:r>
      <w:r>
        <w:rPr>
          <w:rFonts w:hint="default"/>
          <w:lang w:val="en-US" w:eastAsia="pt-BR"/>
        </w:rPr>
        <w:br w:type="textWrapping"/>
      </w:r>
      <w:r>
        <w:rPr>
          <w:rFonts w:hint="default"/>
          <w:lang w:val="en-US" w:eastAsia="pt-BR"/>
        </w:rPr>
        <w:t xml:space="preserve">A mesma classificação foi incluída em um item fiscal onde não houve movimentação. </w:t>
      </w:r>
    </w:p>
    <w:p w14:paraId="0C314344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3E605B26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74310" cy="3632200"/>
            <wp:effectExtent l="0" t="0" r="2540" b="6350"/>
            <wp:docPr id="11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m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3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614810">
      <w:pPr>
        <w:numPr>
          <w:ilvl w:val="0"/>
          <w:numId w:val="0"/>
        </w:numPr>
        <w:spacing w:after="160" w:line="259" w:lineRule="auto"/>
        <w:ind w:leftChars="0"/>
      </w:pPr>
    </w:p>
    <w:p w14:paraId="6AFA5629">
      <w:pPr>
        <w:numPr>
          <w:ilvl w:val="0"/>
          <w:numId w:val="0"/>
        </w:numPr>
        <w:spacing w:after="160" w:line="259" w:lineRule="auto"/>
        <w:ind w:leftChars="0"/>
      </w:pPr>
    </w:p>
    <w:p w14:paraId="249BCEDB">
      <w:pPr>
        <w:numPr>
          <w:ilvl w:val="0"/>
          <w:numId w:val="0"/>
        </w:numPr>
        <w:spacing w:after="160" w:line="259" w:lineRule="auto"/>
        <w:ind w:leftChars="0"/>
      </w:pPr>
    </w:p>
    <w:p w14:paraId="69E358B0">
      <w:pPr>
        <w:numPr>
          <w:ilvl w:val="0"/>
          <w:numId w:val="0"/>
        </w:numPr>
        <w:spacing w:after="160" w:line="259" w:lineRule="auto"/>
        <w:ind w:leftChars="0"/>
      </w:pPr>
    </w:p>
    <w:p w14:paraId="3AECB71E">
      <w:pPr>
        <w:numPr>
          <w:ilvl w:val="0"/>
          <w:numId w:val="0"/>
        </w:numPr>
        <w:spacing w:after="160" w:line="259" w:lineRule="auto"/>
        <w:ind w:leftChars="0"/>
      </w:pPr>
    </w:p>
    <w:p w14:paraId="2DAF49F0">
      <w:pPr>
        <w:numPr>
          <w:ilvl w:val="0"/>
          <w:numId w:val="0"/>
        </w:numPr>
        <w:spacing w:after="160" w:line="259" w:lineRule="auto"/>
        <w:ind w:leftChars="0"/>
      </w:pPr>
    </w:p>
    <w:p w14:paraId="50A25084">
      <w:pPr>
        <w:numPr>
          <w:ilvl w:val="0"/>
          <w:numId w:val="0"/>
        </w:numPr>
        <w:spacing w:after="160" w:line="259" w:lineRule="auto"/>
        <w:ind w:leftChars="0"/>
      </w:pPr>
    </w:p>
    <w:p w14:paraId="55299547">
      <w:pPr>
        <w:numPr>
          <w:ilvl w:val="0"/>
          <w:numId w:val="0"/>
        </w:numPr>
        <w:spacing w:after="160" w:line="259" w:lineRule="auto"/>
        <w:ind w:leftChars="0"/>
      </w:pPr>
    </w:p>
    <w:p w14:paraId="73197E98">
      <w:pPr>
        <w:numPr>
          <w:ilvl w:val="0"/>
          <w:numId w:val="0"/>
        </w:numPr>
        <w:spacing w:after="160" w:line="259" w:lineRule="auto"/>
        <w:ind w:leftChars="0"/>
      </w:pPr>
    </w:p>
    <w:p w14:paraId="427E92A1">
      <w:pPr>
        <w:numPr>
          <w:ilvl w:val="0"/>
          <w:numId w:val="0"/>
        </w:numPr>
        <w:spacing w:after="160" w:line="259" w:lineRule="auto"/>
        <w:ind w:leftChars="0"/>
      </w:pPr>
    </w:p>
    <w:p w14:paraId="42BD24D3">
      <w:pPr>
        <w:numPr>
          <w:ilvl w:val="0"/>
          <w:numId w:val="0"/>
        </w:numPr>
        <w:spacing w:after="160" w:line="259" w:lineRule="auto"/>
        <w:ind w:leftChars="0"/>
      </w:pPr>
    </w:p>
    <w:p w14:paraId="0CFAAFCF">
      <w:pPr>
        <w:numPr>
          <w:ilvl w:val="0"/>
          <w:numId w:val="0"/>
        </w:numPr>
        <w:spacing w:after="160" w:line="259" w:lineRule="auto"/>
        <w:ind w:leftChars="0"/>
      </w:pPr>
    </w:p>
    <w:p w14:paraId="5C2EC622">
      <w:pPr>
        <w:numPr>
          <w:ilvl w:val="0"/>
          <w:numId w:val="0"/>
        </w:numPr>
        <w:spacing w:after="160" w:line="259" w:lineRule="auto"/>
        <w:ind w:leftChars="0"/>
      </w:pPr>
    </w:p>
    <w:p w14:paraId="634427F4">
      <w:pPr>
        <w:numPr>
          <w:ilvl w:val="0"/>
          <w:numId w:val="0"/>
        </w:numPr>
        <w:spacing w:after="160" w:line="259" w:lineRule="auto"/>
        <w:ind w:leftChars="0"/>
      </w:pPr>
    </w:p>
    <w:p w14:paraId="5CBCFFB9">
      <w:pPr>
        <w:numPr>
          <w:ilvl w:val="0"/>
          <w:numId w:val="6"/>
        </w:numPr>
        <w:spacing w:after="160" w:line="259" w:lineRule="auto"/>
        <w:ind w:left="420" w:leftChars="0" w:hanging="420" w:firstLineChars="0"/>
      </w:pPr>
      <w:r>
        <w:rPr>
          <w:rFonts w:hint="default"/>
          <w:lang w:val="pt-BR"/>
        </w:rPr>
        <w:t>Então ao tentar alterar o sistema permite sem exibir mensagens de alerta.</w:t>
      </w:r>
    </w:p>
    <w:p w14:paraId="6DB0D272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6690" cy="3825240"/>
            <wp:effectExtent l="0" t="0" r="10160" b="3810"/>
            <wp:docPr id="12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m 10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825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09F56E">
      <w:pPr>
        <w:numPr>
          <w:ilvl w:val="0"/>
          <w:numId w:val="0"/>
        </w:numPr>
        <w:spacing w:after="160" w:line="259" w:lineRule="auto"/>
        <w:ind w:leftChars="0"/>
      </w:pPr>
    </w:p>
    <w:p w14:paraId="50E846B4">
      <w:pPr>
        <w:numPr>
          <w:ilvl w:val="0"/>
          <w:numId w:val="9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 w:asciiTheme="minorHAnsi" w:hAnsiTheme="minorHAnsi" w:eastAsiaTheme="minorHAnsi" w:cstheme="minorBidi"/>
          <w:b/>
          <w:bCs w:val="0"/>
          <w:sz w:val="22"/>
          <w:szCs w:val="22"/>
          <w:lang w:val="pt-BR" w:eastAsia="en-US" w:bidi="ar-SA"/>
        </w:rPr>
        <w:t>Critério de Aceite 6:</w:t>
      </w:r>
      <w:r>
        <w:rPr>
          <w:rFonts w:hint="default" w:asciiTheme="minorHAnsi" w:hAnsiTheme="minorHAnsi" w:eastAsiaTheme="minorHAnsi" w:cstheme="minorBidi"/>
          <w:bCs/>
          <w:sz w:val="22"/>
          <w:szCs w:val="22"/>
          <w:lang w:val="pt-BR" w:eastAsia="en-US" w:bidi="ar-SA"/>
        </w:rPr>
        <w:t xml:space="preserve"> Validação dos Itens fiscais no EFD ICMS IPI com Notas retroativas e NCM do Item fiscal atualizado (Diferente do que está na NF)</w:t>
      </w:r>
    </w:p>
    <w:p w14:paraId="382F61C8">
      <w:pPr>
        <w:numPr>
          <w:ilvl w:val="0"/>
          <w:numId w:val="10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 w:cstheme="minorBidi"/>
          <w:bCs/>
          <w:sz w:val="22"/>
          <w:szCs w:val="22"/>
          <w:lang w:val="pt-BR" w:eastAsia="en-US" w:bidi="ar-SA"/>
        </w:rPr>
        <w:t xml:space="preserve">Nota Fiscal emitida com uma Classificação fiscal Ativa e sem Data Fim. </w:t>
      </w:r>
      <w:r>
        <w:rPr>
          <w:rFonts w:hint="default" w:cstheme="minorBidi"/>
          <w:bCs/>
          <w:sz w:val="22"/>
          <w:szCs w:val="22"/>
          <w:lang w:val="pt-BR" w:eastAsia="en-US" w:bidi="ar-SA"/>
        </w:rPr>
        <w:br w:type="textWrapping"/>
      </w:r>
    </w:p>
    <w:p w14:paraId="15B94E57">
      <w:pPr>
        <w:keepNext w:val="0"/>
        <w:keepLines w:val="0"/>
        <w:widowControl/>
        <w:suppressLineNumbers w:val="0"/>
        <w:jc w:val="left"/>
      </w:pPr>
      <w:r>
        <w:drawing>
          <wp:inline distT="0" distB="0" distL="114300" distR="114300">
            <wp:extent cx="5271135" cy="2703195"/>
            <wp:effectExtent l="0" t="0" r="5715" b="1905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70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58D3E7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37DD9E05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4D6A3E89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4321C9A1">
      <w:pPr>
        <w:numPr>
          <w:ilvl w:val="0"/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</w:p>
    <w:p w14:paraId="49BFE4B2">
      <w:pPr>
        <w:numPr>
          <w:ilvl w:val="0"/>
          <w:numId w:val="10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en-US" w:eastAsia="pt-BR"/>
        </w:rPr>
        <w:t xml:space="preserve">Alterado a Classificação Fiscal para Inativa e no Cadastro do Item Fiscal foi trocado a Classificação Fiscal para uma nova e ativa. </w:t>
      </w:r>
    </w:p>
    <w:p w14:paraId="39F6ACA8">
      <w:pPr>
        <w:numPr>
          <w:ilvl w:val="0"/>
          <w:numId w:val="0"/>
        </w:numPr>
        <w:spacing w:after="160" w:line="259" w:lineRule="auto"/>
        <w:ind w:leftChars="0"/>
      </w:pPr>
      <w:r>
        <w:drawing>
          <wp:inline distT="0" distB="0" distL="114300" distR="114300">
            <wp:extent cx="5264785" cy="2729230"/>
            <wp:effectExtent l="0" t="0" r="12065" b="13970"/>
            <wp:docPr id="5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272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794C5">
      <w:pPr>
        <w:numPr>
          <w:ilvl w:val="0"/>
          <w:numId w:val="0"/>
        </w:numPr>
        <w:spacing w:after="160" w:line="259" w:lineRule="auto"/>
        <w:ind w:leftChars="0"/>
      </w:pPr>
    </w:p>
    <w:p w14:paraId="1121609A">
      <w:pPr>
        <w:numPr>
          <w:ilvl w:val="0"/>
          <w:numId w:val="10"/>
        </w:numPr>
        <w:spacing w:after="160" w:line="259" w:lineRule="auto"/>
        <w:ind w:left="420" w:leftChars="0" w:hanging="420" w:firstLineChars="0"/>
        <w:rPr>
          <w:rFonts w:hint="default"/>
          <w:lang w:val="pt-BR" w:eastAsia="pt-BR"/>
        </w:rPr>
      </w:pPr>
      <w:r>
        <w:rPr>
          <w:rFonts w:hint="default"/>
          <w:lang w:val="pt-BR"/>
        </w:rPr>
        <w:t>Gerado o Sped Fiscal através da tela 012334 - EFD ICMS / IPI buscando o NCM do Cadastrod o Item Fiscal no registro 0200.</w:t>
      </w:r>
    </w:p>
    <w:p w14:paraId="39D22C50">
      <w:pPr>
        <w:numPr>
          <w:numId w:val="0"/>
        </w:numPr>
        <w:spacing w:after="160" w:line="259" w:lineRule="auto"/>
        <w:ind w:leftChars="0"/>
        <w:rPr>
          <w:rFonts w:hint="default"/>
          <w:lang w:val="pt-BR" w:eastAsia="pt-BR"/>
        </w:rPr>
      </w:pPr>
      <w:r>
        <w:drawing>
          <wp:inline distT="0" distB="0" distL="114300" distR="114300">
            <wp:extent cx="5272405" cy="824865"/>
            <wp:effectExtent l="0" t="0" r="4445" b="13335"/>
            <wp:docPr id="14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m 2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824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3ED361"/>
    <w:multiLevelType w:val="singleLevel"/>
    <w:tmpl w:val="8B3ED361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1">
    <w:nsid w:val="B0A818F0"/>
    <w:multiLevelType w:val="singleLevel"/>
    <w:tmpl w:val="B0A818F0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2">
    <w:nsid w:val="B6F122C4"/>
    <w:multiLevelType w:val="singleLevel"/>
    <w:tmpl w:val="B6F122C4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3">
    <w:nsid w:val="B862C24E"/>
    <w:multiLevelType w:val="singleLevel"/>
    <w:tmpl w:val="B862C24E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4">
    <w:nsid w:val="D9B000B2"/>
    <w:multiLevelType w:val="singleLevel"/>
    <w:tmpl w:val="D9B000B2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5">
    <w:nsid w:val="EE2E6A25"/>
    <w:multiLevelType w:val="singleLevel"/>
    <w:tmpl w:val="EE2E6A25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6">
    <w:nsid w:val="0198D369"/>
    <w:multiLevelType w:val="singleLevel"/>
    <w:tmpl w:val="0198D369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7">
    <w:nsid w:val="4287BC2D"/>
    <w:multiLevelType w:val="singleLevel"/>
    <w:tmpl w:val="4287BC2D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8">
    <w:nsid w:val="5215F5A9"/>
    <w:multiLevelType w:val="singleLevel"/>
    <w:tmpl w:val="5215F5A9"/>
    <w:lvl w:ilvl="0" w:tentative="0">
      <w:start w:val="1"/>
      <w:numFmt w:val="bullet"/>
      <w:lvlText w:val="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abstractNum w:abstractNumId="9">
    <w:nsid w:val="54E6C9CD"/>
    <w:multiLevelType w:val="singleLevel"/>
    <w:tmpl w:val="54E6C9CD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leftChars="0" w:hanging="420" w:firstLineChars="0"/>
      </w:pPr>
      <w:rPr>
        <w:rFonts w:hint="default" w:ascii="Wingdings" w:hAnsi="Wingdings"/>
        <w:sz w:val="16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9"/>
  </w:num>
  <w:num w:numId="5">
    <w:abstractNumId w:val="8"/>
  </w:num>
  <w:num w:numId="6">
    <w:abstractNumId w:val="1"/>
  </w:num>
  <w:num w:numId="7">
    <w:abstractNumId w:val="7"/>
  </w:num>
  <w:num w:numId="8">
    <w:abstractNumId w:val="0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08"/>
  <w:drawingGridVerticalSpacing w:val="156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doNotWrapTextWithPunct/>
    <w:doNotUseEastAsianBreakRules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E3A94"/>
    <w:rsid w:val="001A41A5"/>
    <w:rsid w:val="00CE64F8"/>
    <w:rsid w:val="00D74018"/>
    <w:rsid w:val="01225F6B"/>
    <w:rsid w:val="013019FE"/>
    <w:rsid w:val="01514C6E"/>
    <w:rsid w:val="020A3A20"/>
    <w:rsid w:val="023F6FEA"/>
    <w:rsid w:val="026C52F7"/>
    <w:rsid w:val="02A003EB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83867"/>
    <w:rsid w:val="07CB629E"/>
    <w:rsid w:val="08036B83"/>
    <w:rsid w:val="086C2911"/>
    <w:rsid w:val="08A05BAD"/>
    <w:rsid w:val="091650F7"/>
    <w:rsid w:val="0962015F"/>
    <w:rsid w:val="09C40713"/>
    <w:rsid w:val="0A2D2C3E"/>
    <w:rsid w:val="0A661A9B"/>
    <w:rsid w:val="0ADE7FCB"/>
    <w:rsid w:val="0AE44951"/>
    <w:rsid w:val="0B2743A8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EF2730A"/>
    <w:rsid w:val="0F3235EC"/>
    <w:rsid w:val="0F381577"/>
    <w:rsid w:val="0F635D05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39467E1"/>
    <w:rsid w:val="140910C4"/>
    <w:rsid w:val="142B5311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147313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9B2243B"/>
    <w:rsid w:val="1A1D68B9"/>
    <w:rsid w:val="1AB87E61"/>
    <w:rsid w:val="1AE709B1"/>
    <w:rsid w:val="1AF60009"/>
    <w:rsid w:val="1B210783"/>
    <w:rsid w:val="1B2E26DF"/>
    <w:rsid w:val="1B896229"/>
    <w:rsid w:val="1BE95061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B74211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5791CA5"/>
    <w:rsid w:val="25C51470"/>
    <w:rsid w:val="25CD5911"/>
    <w:rsid w:val="263F494B"/>
    <w:rsid w:val="267A486B"/>
    <w:rsid w:val="26CD7644"/>
    <w:rsid w:val="272B2BE5"/>
    <w:rsid w:val="27484986"/>
    <w:rsid w:val="276763C3"/>
    <w:rsid w:val="276A4A67"/>
    <w:rsid w:val="2787688B"/>
    <w:rsid w:val="27A12394"/>
    <w:rsid w:val="27DC196F"/>
    <w:rsid w:val="27DF7465"/>
    <w:rsid w:val="283603C5"/>
    <w:rsid w:val="287B7F9F"/>
    <w:rsid w:val="288764AF"/>
    <w:rsid w:val="288921D7"/>
    <w:rsid w:val="28964598"/>
    <w:rsid w:val="28FC5E66"/>
    <w:rsid w:val="290B3B64"/>
    <w:rsid w:val="293607E6"/>
    <w:rsid w:val="293C7BB7"/>
    <w:rsid w:val="294165DF"/>
    <w:rsid w:val="29A91CB6"/>
    <w:rsid w:val="29B90ED0"/>
    <w:rsid w:val="29D37D2A"/>
    <w:rsid w:val="2A062B02"/>
    <w:rsid w:val="2A667DAF"/>
    <w:rsid w:val="2AAB0FE8"/>
    <w:rsid w:val="2ADC686D"/>
    <w:rsid w:val="2B0E2D3D"/>
    <w:rsid w:val="2B514F38"/>
    <w:rsid w:val="2B570734"/>
    <w:rsid w:val="2B93234B"/>
    <w:rsid w:val="2C630D27"/>
    <w:rsid w:val="2C655101"/>
    <w:rsid w:val="2C692D81"/>
    <w:rsid w:val="2C6B7B48"/>
    <w:rsid w:val="2C834E8A"/>
    <w:rsid w:val="2C8A0A09"/>
    <w:rsid w:val="2CAE53DC"/>
    <w:rsid w:val="2D0A071F"/>
    <w:rsid w:val="2D726F1C"/>
    <w:rsid w:val="2DE97E39"/>
    <w:rsid w:val="2E9615FD"/>
    <w:rsid w:val="2E9C09D3"/>
    <w:rsid w:val="2EA3514E"/>
    <w:rsid w:val="2EC9236B"/>
    <w:rsid w:val="2ED657E6"/>
    <w:rsid w:val="2EDD67C7"/>
    <w:rsid w:val="2F0B43FB"/>
    <w:rsid w:val="2F7E5719"/>
    <w:rsid w:val="2FD15B01"/>
    <w:rsid w:val="2FD2139B"/>
    <w:rsid w:val="30116239"/>
    <w:rsid w:val="30215815"/>
    <w:rsid w:val="303962C9"/>
    <w:rsid w:val="308E7967"/>
    <w:rsid w:val="30BE1F06"/>
    <w:rsid w:val="3136187E"/>
    <w:rsid w:val="31490108"/>
    <w:rsid w:val="319148ED"/>
    <w:rsid w:val="31B613E7"/>
    <w:rsid w:val="31F07EF4"/>
    <w:rsid w:val="32046305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736EA2"/>
    <w:rsid w:val="35B31A2A"/>
    <w:rsid w:val="35D3587D"/>
    <w:rsid w:val="360E4726"/>
    <w:rsid w:val="367545FB"/>
    <w:rsid w:val="3697676D"/>
    <w:rsid w:val="36A60A7B"/>
    <w:rsid w:val="36AE52BF"/>
    <w:rsid w:val="36B212A2"/>
    <w:rsid w:val="36C071C3"/>
    <w:rsid w:val="36FD70C0"/>
    <w:rsid w:val="37121181"/>
    <w:rsid w:val="37633FA5"/>
    <w:rsid w:val="37DDCC99"/>
    <w:rsid w:val="38360444"/>
    <w:rsid w:val="385447AC"/>
    <w:rsid w:val="38822138"/>
    <w:rsid w:val="390271AC"/>
    <w:rsid w:val="39583CD2"/>
    <w:rsid w:val="395E4360"/>
    <w:rsid w:val="39A4356C"/>
    <w:rsid w:val="39A73DDD"/>
    <w:rsid w:val="39C01128"/>
    <w:rsid w:val="3A13100C"/>
    <w:rsid w:val="3A176CF2"/>
    <w:rsid w:val="3AFF71CB"/>
    <w:rsid w:val="3B007DF8"/>
    <w:rsid w:val="3BF24462"/>
    <w:rsid w:val="3C413397"/>
    <w:rsid w:val="3C554A8C"/>
    <w:rsid w:val="3C5C6615"/>
    <w:rsid w:val="3CA61B4D"/>
    <w:rsid w:val="3D755A46"/>
    <w:rsid w:val="3DFA2CF4"/>
    <w:rsid w:val="3E120265"/>
    <w:rsid w:val="3E164922"/>
    <w:rsid w:val="3E2F1D93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C037F8"/>
    <w:rsid w:val="40D14D93"/>
    <w:rsid w:val="40E15E27"/>
    <w:rsid w:val="40E963BB"/>
    <w:rsid w:val="40EB2F89"/>
    <w:rsid w:val="40FC05E4"/>
    <w:rsid w:val="41123CE9"/>
    <w:rsid w:val="41367A9F"/>
    <w:rsid w:val="41A2381A"/>
    <w:rsid w:val="41B30E75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2C50218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A97AA1"/>
    <w:rsid w:val="47B11932"/>
    <w:rsid w:val="47E437A7"/>
    <w:rsid w:val="47E87597"/>
    <w:rsid w:val="484A39E9"/>
    <w:rsid w:val="484C72AA"/>
    <w:rsid w:val="485F4DA8"/>
    <w:rsid w:val="48A75BCC"/>
    <w:rsid w:val="48FE0952"/>
    <w:rsid w:val="492520B3"/>
    <w:rsid w:val="49385C0C"/>
    <w:rsid w:val="494C4BF4"/>
    <w:rsid w:val="499D3D71"/>
    <w:rsid w:val="49A77509"/>
    <w:rsid w:val="49AD4F98"/>
    <w:rsid w:val="49BF63CB"/>
    <w:rsid w:val="49F002AA"/>
    <w:rsid w:val="4A3C7628"/>
    <w:rsid w:val="4A517356"/>
    <w:rsid w:val="4ACE1548"/>
    <w:rsid w:val="4AE368D6"/>
    <w:rsid w:val="4B3756F4"/>
    <w:rsid w:val="4B682676"/>
    <w:rsid w:val="4B813CEC"/>
    <w:rsid w:val="4BEF4EA2"/>
    <w:rsid w:val="4BFD776C"/>
    <w:rsid w:val="4C0401C8"/>
    <w:rsid w:val="4C12189A"/>
    <w:rsid w:val="4C656166"/>
    <w:rsid w:val="4D4C0E91"/>
    <w:rsid w:val="4D880385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DA4E22"/>
    <w:rsid w:val="52E05966"/>
    <w:rsid w:val="52F23736"/>
    <w:rsid w:val="5327235A"/>
    <w:rsid w:val="535F648E"/>
    <w:rsid w:val="53844239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18442B"/>
    <w:rsid w:val="55464289"/>
    <w:rsid w:val="55577F96"/>
    <w:rsid w:val="55C44544"/>
    <w:rsid w:val="55E67F7B"/>
    <w:rsid w:val="56062A2F"/>
    <w:rsid w:val="561B47DE"/>
    <w:rsid w:val="5636876C"/>
    <w:rsid w:val="564111C5"/>
    <w:rsid w:val="56532B2E"/>
    <w:rsid w:val="565F4CE9"/>
    <w:rsid w:val="569F328B"/>
    <w:rsid w:val="576C35F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910CA3"/>
    <w:rsid w:val="5AE14AEB"/>
    <w:rsid w:val="5B0E3771"/>
    <w:rsid w:val="5B507A5E"/>
    <w:rsid w:val="5BBB5283"/>
    <w:rsid w:val="5C087C72"/>
    <w:rsid w:val="5C5D2232"/>
    <w:rsid w:val="5CA33F7E"/>
    <w:rsid w:val="5CBF12C2"/>
    <w:rsid w:val="5D5F77BE"/>
    <w:rsid w:val="5D665B67"/>
    <w:rsid w:val="5DE24E1D"/>
    <w:rsid w:val="5E344D2A"/>
    <w:rsid w:val="5E624EF0"/>
    <w:rsid w:val="5F5A4270"/>
    <w:rsid w:val="5F904519"/>
    <w:rsid w:val="5F9058CA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3B1DA1"/>
    <w:rsid w:val="617A10FC"/>
    <w:rsid w:val="61BA27D8"/>
    <w:rsid w:val="621D1A5E"/>
    <w:rsid w:val="625516D8"/>
    <w:rsid w:val="62792CA9"/>
    <w:rsid w:val="62CD7A16"/>
    <w:rsid w:val="62E4CE45"/>
    <w:rsid w:val="63097573"/>
    <w:rsid w:val="637F509A"/>
    <w:rsid w:val="63DD6193"/>
    <w:rsid w:val="64013F75"/>
    <w:rsid w:val="64511325"/>
    <w:rsid w:val="64BF4386"/>
    <w:rsid w:val="655610A9"/>
    <w:rsid w:val="657453AF"/>
    <w:rsid w:val="65A15E33"/>
    <w:rsid w:val="65C4695C"/>
    <w:rsid w:val="65D10D64"/>
    <w:rsid w:val="65D61F7D"/>
    <w:rsid w:val="663969C5"/>
    <w:rsid w:val="66460CAE"/>
    <w:rsid w:val="665B137A"/>
    <w:rsid w:val="66644542"/>
    <w:rsid w:val="667175BB"/>
    <w:rsid w:val="66950C86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9B824A3"/>
    <w:rsid w:val="6A360934"/>
    <w:rsid w:val="6A69339A"/>
    <w:rsid w:val="6A7B7C40"/>
    <w:rsid w:val="6AEB7B5E"/>
    <w:rsid w:val="6B184106"/>
    <w:rsid w:val="6B3D1E7D"/>
    <w:rsid w:val="6B641C02"/>
    <w:rsid w:val="6B6D6572"/>
    <w:rsid w:val="6B6F5ECF"/>
    <w:rsid w:val="6BB94A4A"/>
    <w:rsid w:val="6BCD43D2"/>
    <w:rsid w:val="6BDB0A81"/>
    <w:rsid w:val="6C342795"/>
    <w:rsid w:val="6C5373B3"/>
    <w:rsid w:val="6C977076"/>
    <w:rsid w:val="6CC87405"/>
    <w:rsid w:val="6CDF359A"/>
    <w:rsid w:val="6D1E67DF"/>
    <w:rsid w:val="6D2E412A"/>
    <w:rsid w:val="6DE17F47"/>
    <w:rsid w:val="6DEA07E1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A545FD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3F14A9B"/>
    <w:rsid w:val="741F296E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653BA"/>
    <w:rsid w:val="76BE5591"/>
    <w:rsid w:val="76C01024"/>
    <w:rsid w:val="76D74D67"/>
    <w:rsid w:val="77461395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197298"/>
    <w:rsid w:val="782B208F"/>
    <w:rsid w:val="78487758"/>
    <w:rsid w:val="78917E84"/>
    <w:rsid w:val="78F27F1C"/>
    <w:rsid w:val="799B434A"/>
    <w:rsid w:val="79DD279E"/>
    <w:rsid w:val="7A0B54C9"/>
    <w:rsid w:val="7A8B709C"/>
    <w:rsid w:val="7AAD455D"/>
    <w:rsid w:val="7ADF0D25"/>
    <w:rsid w:val="7BDB1BE6"/>
    <w:rsid w:val="7BF278E8"/>
    <w:rsid w:val="7BF52798"/>
    <w:rsid w:val="7C5D2A48"/>
    <w:rsid w:val="7CCE6C7C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9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qFormat="1" w:unhideWhenUsed="0" w:uiPriority="34" w:semiHidden="0" w:name="List Paragraph"/>
  </w:latentStyles>
  <w:style w:type="paragraph" w:default="1" w:styleId="1">
    <w:name w:val="Normal"/>
    <w:autoRedefine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4"/>
      <w:szCs w:val="32"/>
      <w:lang w:eastAsia="pt-BR"/>
    </w:rPr>
  </w:style>
  <w:style w:type="paragraph" w:styleId="3">
    <w:name w:val="heading 2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i/>
      <w:kern w:val="0"/>
      <w:sz w:val="36"/>
      <w:szCs w:val="36"/>
      <w:lang w:val="en-US" w:eastAsia="zh-CN" w:bidi="ar"/>
    </w:rPr>
  </w:style>
  <w:style w:type="paragraph" w:styleId="4">
    <w:name w:val="heading 3"/>
    <w:next w:val="1"/>
    <w:autoRedefine/>
    <w:unhideWhenUsed/>
    <w:qFormat/>
    <w:uiPriority w:val="0"/>
    <w:pPr>
      <w:spacing w:before="0" w:beforeAutospacing="1" w:after="0" w:afterAutospacing="1"/>
      <w:jc w:val="left"/>
    </w:pPr>
    <w:rPr>
      <w:rFonts w:hint="eastAsia" w:ascii="SimSun" w:hAnsi="SimSun" w:eastAsia="SimSun" w:cs="SimSun"/>
      <w:b/>
      <w:bCs/>
      <w:kern w:val="0"/>
      <w:sz w:val="26"/>
      <w:szCs w:val="26"/>
      <w:lang w:val="en-US" w:eastAsia="zh-CN" w:bidi="ar"/>
    </w:rPr>
  </w:style>
  <w:style w:type="paragraph" w:styleId="5">
    <w:name w:val="heading 4"/>
    <w:basedOn w:val="1"/>
    <w:next w:val="1"/>
    <w:autoRedefine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Strong"/>
    <w:basedOn w:val="6"/>
    <w:autoRedefine/>
    <w:qFormat/>
    <w:uiPriority w:val="0"/>
    <w:rPr>
      <w:b/>
      <w:bCs/>
    </w:rPr>
  </w:style>
  <w:style w:type="character" w:styleId="9">
    <w:name w:val="Emphasis"/>
    <w:basedOn w:val="6"/>
    <w:autoRedefine/>
    <w:qFormat/>
    <w:uiPriority w:val="0"/>
    <w:rPr>
      <w:i/>
      <w:iCs/>
    </w:rPr>
  </w:style>
  <w:style w:type="character" w:styleId="10">
    <w:name w:val="HTML Typewriter"/>
    <w:basedOn w:val="6"/>
    <w:qFormat/>
    <w:uiPriority w:val="0"/>
    <w:rPr>
      <w:rFonts w:ascii="Courier New" w:hAnsi="Courier New" w:cs="Courier New"/>
      <w:sz w:val="20"/>
      <w:szCs w:val="20"/>
    </w:rPr>
  </w:style>
  <w:style w:type="character" w:styleId="11">
    <w:name w:val="Hyperlink"/>
    <w:basedOn w:val="6"/>
    <w:autoRedefine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paragraph" w:styleId="12">
    <w:name w:val="Normal (Web)"/>
    <w:basedOn w:val="1"/>
    <w:autoRedefine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table" w:styleId="13">
    <w:name w:val="Table Grid"/>
    <w:basedOn w:val="7"/>
    <w:autoRedefine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4">
    <w:name w:val="Estilo1 - Linx"/>
    <w:basedOn w:val="13"/>
    <w:autoRedefine/>
    <w:qFormat/>
    <w:uiPriority w:val="99"/>
    <w:pPr>
      <w:spacing w:before="60" w:after="60"/>
      <w:ind w:left="57" w:right="57"/>
    </w:pPr>
    <w:rPr>
      <w:rFonts w:ascii="Arial" w:hAnsi="Arial"/>
      <w:sz w:val="20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paragraph" w:styleId="15">
    <w:name w:val="List Paragraph"/>
    <w:basedOn w:val="1"/>
    <w:autoRedefine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0" Type="http://schemas.openxmlformats.org/officeDocument/2006/relationships/fontTable" Target="fontTable.xml"/><Relationship Id="rId2" Type="http://schemas.openxmlformats.org/officeDocument/2006/relationships/settings" Target="settings.xml"/><Relationship Id="rId19" Type="http://schemas.openxmlformats.org/officeDocument/2006/relationships/numbering" Target="numbering.xml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11</Pages>
  <Words>0</Words>
  <Characters>0</Characters>
  <Lines>0</Lines>
  <Paragraphs>0</Paragraphs>
  <TotalTime>34</TotalTime>
  <ScaleCrop>false</ScaleCrop>
  <LinksUpToDate>false</LinksUpToDate>
  <CharactersWithSpaces>0</CharactersWithSpaces>
  <Application>WPS Office_12.2.0.18607_F1E327BC-269C-435d-A152-05C5408002CA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2023-02-25T20:31:00Z</dcterms:created>
  <dc:creator>WPS_1676303773</dc:creator>
  <cp:lastModifiedBy>alessandra.silva</cp:lastModifiedBy>
  <dcterms:modified xsi:type="dcterms:W3CDTF">2024-10-21T15:39:15Z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1046-12.2.0.18607</vt:lpwstr>
  </property>
  <property fmtid="{D5CDD505-2E9C-101B-9397-08002B2CF9AE}" pid="3" name="ICV">
    <vt:lpwstr>EF8630AB1EA34E5C8726A9E0BC55EC5D</vt:lpwstr>
  </property>
</Properties>
</file>