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3"/>
        <w:tblpPr w:leftFromText="180" w:rightFromText="180" w:vertAnchor="page" w:horzAnchor="page" w:tblpX="1463" w:tblpY="1325"/>
        <w:tblOverlap w:val="never"/>
        <w:tblW w:w="9797" w:type="dxa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14:paraId="5E7576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" w:hRule="atLeast"/>
        </w:trPr>
        <w:tc>
          <w:tcPr>
            <w:tcW w:w="1992" w:type="dxa"/>
            <w:shd w:val="clear" w:color="auto" w:fill="7030A0"/>
            <w:vAlign w:val="center"/>
          </w:tcPr>
          <w:p w14:paraId="2C075F9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604" w:type="dxa"/>
            <w:gridSpan w:val="2"/>
            <w:shd w:val="clear" w:color="auto" w:fill="7030A0"/>
            <w:vAlign w:val="center"/>
          </w:tcPr>
          <w:p w14:paraId="759F724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387" w:type="dxa"/>
            <w:shd w:val="clear" w:color="auto" w:fill="7030A0"/>
            <w:vAlign w:val="center"/>
          </w:tcPr>
          <w:p w14:paraId="64F9D813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428" w:type="dxa"/>
            <w:gridSpan w:val="2"/>
            <w:shd w:val="clear" w:color="auto" w:fill="7030A0"/>
            <w:vAlign w:val="center"/>
          </w:tcPr>
          <w:p w14:paraId="6657707E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386" w:type="dxa"/>
            <w:gridSpan w:val="2"/>
            <w:shd w:val="clear" w:color="auto" w:fill="7030A0"/>
            <w:vAlign w:val="center"/>
          </w:tcPr>
          <w:p w14:paraId="2137E6C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0C71C97B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1992" w:type="dxa"/>
            <w:vAlign w:val="center"/>
          </w:tcPr>
          <w:p w14:paraId="7982E92A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604" w:type="dxa"/>
            <w:gridSpan w:val="2"/>
            <w:vAlign w:val="center"/>
          </w:tcPr>
          <w:p w14:paraId="35EBEFE9">
            <w:pPr>
              <w:spacing w:before="60" w:after="0" w:line="240" w:lineRule="auto"/>
              <w:ind w:left="57" w:right="57"/>
              <w:jc w:val="center"/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</w:pP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</w:rPr>
              <w:t>LINXERP-19</w:t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8"/>
                <w:szCs w:val="18"/>
                <w:shd w:val="clear" w:fill="FFFFFF"/>
                <w:lang w:val="pt-BR"/>
              </w:rPr>
              <w:t>963</w:t>
            </w:r>
          </w:p>
        </w:tc>
        <w:tc>
          <w:tcPr>
            <w:tcW w:w="1387" w:type="dxa"/>
            <w:vAlign w:val="center"/>
          </w:tcPr>
          <w:p w14:paraId="1BF8995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</w:t>
            </w: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7</w:t>
            </w:r>
          </w:p>
        </w:tc>
        <w:tc>
          <w:tcPr>
            <w:tcW w:w="1428" w:type="dxa"/>
            <w:gridSpan w:val="2"/>
            <w:vAlign w:val="center"/>
          </w:tcPr>
          <w:p w14:paraId="156A5BCF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2.24.010</w:t>
            </w:r>
          </w:p>
        </w:tc>
        <w:tc>
          <w:tcPr>
            <w:tcW w:w="3386" w:type="dxa"/>
            <w:gridSpan w:val="2"/>
            <w:vAlign w:val="center"/>
          </w:tcPr>
          <w:p w14:paraId="1298BABB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SHOP-VL-3669</w:t>
            </w:r>
            <w:bookmarkStart w:id="1" w:name="_GoBack"/>
            <w:bookmarkEnd w:id="1"/>
          </w:p>
        </w:tc>
      </w:tr>
      <w:tr w14:paraId="759E782C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3134" w:type="dxa"/>
            <w:gridSpan w:val="2"/>
            <w:shd w:val="clear" w:color="auto" w:fill="7030A0"/>
            <w:vAlign w:val="center"/>
          </w:tcPr>
          <w:p w14:paraId="083AB85E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  <w:vAlign w:val="center"/>
          </w:tcPr>
          <w:p w14:paraId="2614C65D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  <w:vAlign w:val="center"/>
          </w:tcPr>
          <w:p w14:paraId="1034D58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28" w:type="dxa"/>
            <w:shd w:val="clear" w:color="auto" w:fill="7030A0"/>
            <w:vAlign w:val="center"/>
          </w:tcPr>
          <w:p w14:paraId="0E2E1F2F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6F5F7A37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134" w:type="dxa"/>
            <w:gridSpan w:val="2"/>
            <w:vAlign w:val="center"/>
          </w:tcPr>
          <w:p w14:paraId="0376385F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282" w:type="dxa"/>
            <w:gridSpan w:val="3"/>
            <w:vAlign w:val="center"/>
          </w:tcPr>
          <w:p w14:paraId="4C62AE39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53" w:type="dxa"/>
            <w:gridSpan w:val="2"/>
            <w:vAlign w:val="center"/>
          </w:tcPr>
          <w:p w14:paraId="5F9AFA74">
            <w:pPr>
              <w:spacing w:before="60" w:after="0" w:line="240" w:lineRule="auto"/>
              <w:ind w:left="57" w:right="57"/>
              <w:jc w:val="both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</w:p>
        </w:tc>
        <w:tc>
          <w:tcPr>
            <w:tcW w:w="2528" w:type="dxa"/>
            <w:vAlign w:val="center"/>
          </w:tcPr>
          <w:p w14:paraId="458C6FE3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2"/>
                <w:szCs w:val="22"/>
                <w:lang w:val="pt-BR"/>
              </w:rPr>
              <w:t>Ivanei brito</w:t>
            </w:r>
          </w:p>
        </w:tc>
      </w:tr>
      <w:tr w14:paraId="1F01FE1E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9797" w:type="dxa"/>
            <w:gridSpan w:val="8"/>
            <w:vAlign w:val="center"/>
          </w:tcPr>
          <w:p w14:paraId="25000F49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shd w:val="clear" w:fill="FFFFFF"/>
              </w:rPr>
              <w:instrText xml:space="preserve"> HYPERLINK "https://jira.linx.com.br/browse/LINXERP-19963" \o "Melhoria na Geração do C113 no SPED Fiscal para Notas de Retorno de Consignação de Lojas"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shd w:val="clear" w:fill="FFFFFF"/>
              </w:rPr>
              <w:fldChar w:fldCharType="separate"/>
            </w:r>
            <w:r>
              <w:rPr>
                <w:rStyle w:val="10"/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shd w:val="clear" w:fill="FFFFFF"/>
              </w:rPr>
              <w:t>LINXERP-19963 Melhoria na Geração do C113 no SPED Fiscal para Notas de Retorno de Consignação de Lojas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16"/>
                <w:szCs w:val="16"/>
                <w:shd w:val="clear" w:fill="FFFFFF"/>
              </w:rPr>
              <w:fldChar w:fldCharType="end"/>
            </w:r>
          </w:p>
          <w:p w14:paraId="4675BCF7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both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052CC"/>
                <w:spacing w:val="0"/>
                <w:sz w:val="22"/>
                <w:szCs w:val="22"/>
                <w:shd w:val="clear" w:fill="FFFFFF"/>
                <w:lang w:val="pt-BR"/>
              </w:rPr>
            </w:pPr>
          </w:p>
        </w:tc>
      </w:tr>
    </w:tbl>
    <w:p w14:paraId="77A7135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-360" w:leftChars="0" w:right="0" w:rightChars="0"/>
        <w:jc w:val="left"/>
        <w:rPr>
          <w:rFonts w:hint="default" w:ascii="Segoe UI" w:hAnsi="Segoe UI" w:eastAsia="Segoe UI" w:cs="Segoe UI"/>
          <w:i w:val="0"/>
          <w:iCs w:val="0"/>
          <w:caps w:val="0"/>
          <w:color w:val="0052CC"/>
          <w:spacing w:val="0"/>
          <w:sz w:val="22"/>
          <w:szCs w:val="22"/>
          <w:shd w:val="clear" w:fill="FFFFFF"/>
          <w:lang w:val="pt-BR"/>
        </w:rPr>
      </w:pPr>
    </w:p>
    <w:p w14:paraId="6177E63E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en-US" w:eastAsia="pt-BR"/>
        </w:rPr>
        <w:t>.</w:t>
      </w:r>
    </w:p>
    <w:p w14:paraId="52FD0782">
      <w:pPr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20"/>
          <w:szCs w:val="20"/>
          <w:lang w:val="en-US" w:eastAsia="pt-BR"/>
        </w:rPr>
      </w:pPr>
      <w:r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Automatizar a geração do registro C113 no arquivo SPED para notas emitidas no POS com CFOP 5912 e retornadas com CFOP 1913. Atualmente, o processo exige preenchimento manual no validador do SPED, uma vez que o registro C113 não é gerado automaticamente quando o processo é realizado no POS, mas funciona normalmente no ambiente de retaguarda</w:t>
      </w:r>
    </w:p>
    <w:p w14:paraId="0A5751E0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3F96C9DE">
      <w:pPr>
        <w:pStyle w:val="11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clear" w:pos="420"/>
        </w:tabs>
        <w:spacing w:before="0" w:beforeAutospacing="0" w:after="0" w:afterAutospacing="0"/>
        <w:ind w:left="420" w:leftChars="0" w:right="0" w:rightChars="0" w:hanging="420" w:firstLine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1: Geração do Registro C113 para Nota Emitida no POS</w:t>
      </w:r>
    </w:p>
    <w:p w14:paraId="7FDF402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sz w:val="20"/>
          <w:szCs w:val="20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 que uma nota fiscal é emitida no POS com CFOP 5912,</w:t>
      </w:r>
    </w:p>
    <w:p w14:paraId="602821A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sz w:val="20"/>
          <w:szCs w:val="20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 a nota é retornada com CFOP 1913,</w:t>
      </w:r>
    </w:p>
    <w:p w14:paraId="55CA220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sz w:val="20"/>
          <w:szCs w:val="20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Então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 o sistema deve gerar automaticamente o registro C113 no arquivo SPED, referenciando a nota original.</w:t>
      </w:r>
    </w:p>
    <w:p w14:paraId="6A460DED">
      <w:pPr>
        <w:pStyle w:val="11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clear" w:pos="420"/>
        </w:tabs>
        <w:spacing w:before="120" w:beforeAutospacing="0" w:after="0" w:afterAutospacing="0"/>
        <w:ind w:left="420" w:leftChars="0" w:right="0" w:rightChars="0" w:hanging="420" w:firstLine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2: Validação de Consistência entre POS e Retaguarda</w:t>
      </w:r>
    </w:p>
    <w:p w14:paraId="6683B82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sz w:val="20"/>
          <w:szCs w:val="20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 que notas fiscais de demonstração são emitidas tanto no POS quanto no retaguarda,</w:t>
      </w:r>
    </w:p>
    <w:p w14:paraId="2A77001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sz w:val="20"/>
          <w:szCs w:val="20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 o processo de retorno é concluído,</w:t>
      </w:r>
    </w:p>
    <w:p w14:paraId="01C4F85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sz w:val="20"/>
          <w:szCs w:val="20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Então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 o registro C113 deve ser gerado para ambas as operações.</w:t>
      </w:r>
    </w:p>
    <w:p w14:paraId="2E1FAA15">
      <w:pPr>
        <w:pStyle w:val="11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clear" w:pos="420"/>
        </w:tabs>
        <w:spacing w:before="120" w:beforeAutospacing="0" w:after="0" w:afterAutospacing="0"/>
        <w:ind w:left="420" w:leftChars="0" w:right="0" w:rightChars="0" w:hanging="420" w:firstLine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3: Validação no PVA</w:t>
      </w:r>
    </w:p>
    <w:p w14:paraId="451BC89E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sz w:val="20"/>
          <w:szCs w:val="20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Dado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 que o arquivo EFD ICMS IPI foi gerado com as notas emitidas no POS,</w:t>
      </w:r>
    </w:p>
    <w:p w14:paraId="7D58FC0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sz w:val="20"/>
          <w:szCs w:val="20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Quando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 o arquivo é importado no validador da EFD ICMS IPI,</w:t>
      </w:r>
    </w:p>
    <w:p w14:paraId="59D59E5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left"/>
        <w:rPr>
          <w:sz w:val="20"/>
          <w:szCs w:val="20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Então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0"/>
          <w:szCs w:val="20"/>
          <w:shd w:val="clear" w:fill="FFFFFF"/>
        </w:rPr>
        <w:t> o registro C113 deve estar presente e correto, sem necessidade de intervenção manual.</w:t>
      </w:r>
    </w:p>
    <w:p w14:paraId="2FDAA356">
      <w:pP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0E5F8DDE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5EA7D235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0D699D91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00EF5901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72F72485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1B2B9336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2FA16C4D">
      <w:pPr>
        <w:keepNext w:val="0"/>
        <w:keepLines w:val="0"/>
        <w:widowControl/>
        <w:suppressLineNumbers w:val="0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</w:p>
    <w:p w14:paraId="4BBE601C">
      <w:pPr>
        <w:pStyle w:val="11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clear" w:pos="420"/>
        </w:tabs>
        <w:spacing w:before="0" w:beforeAutospacing="0" w:after="0" w:afterAutospacing="0"/>
        <w:ind w:left="420" w:leftChars="0" w:right="0" w:rightChars="0" w:hanging="420" w:firstLine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1: Geração do Registro C113 para Nota Emitida no POS</w:t>
      </w:r>
    </w:p>
    <w:p w14:paraId="0A569D27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Chars="0" w:right="0" w:rightChars="0"/>
        <w:jc w:val="left"/>
        <w:rPr>
          <w:sz w:val="21"/>
          <w:szCs w:val="21"/>
        </w:rPr>
      </w:pPr>
    </w:p>
    <w:p w14:paraId="2B3018B3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6087110" cy="1943100"/>
            <wp:effectExtent l="0" t="0" r="8890" b="762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8711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B29657">
      <w:pPr>
        <w:keepNext w:val="0"/>
        <w:keepLines w:val="0"/>
        <w:widowControl/>
        <w:suppressLineNumbers w:val="0"/>
        <w:jc w:val="left"/>
        <w:rPr>
          <w:highlight w:val="green"/>
        </w:rPr>
      </w:pPr>
      <w:r>
        <w:rPr>
          <w:highlight w:val="green"/>
        </w:rPr>
        <w:drawing>
          <wp:inline distT="0" distB="0" distL="114300" distR="114300">
            <wp:extent cx="5271135" cy="3427730"/>
            <wp:effectExtent l="0" t="0" r="1905" b="127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42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586767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  <w:r>
        <w:rPr>
          <w:rFonts w:hint="default"/>
          <w:highlight w:val="green"/>
          <w:lang w:val="pt-BR"/>
        </w:rPr>
        <w:t xml:space="preserve">Obs: É imprescindível que para o REGISTRO C113 ser gerado a nota fiscal de entrada precisa ter no campo OBSERVAÇÃO da nfe informações a origem da entrada/retorno. </w:t>
      </w:r>
    </w:p>
    <w:p w14:paraId="53A165E6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</w:p>
    <w:p w14:paraId="51661A60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</w:p>
    <w:p w14:paraId="4E724F26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</w:p>
    <w:p w14:paraId="577D3B48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</w:p>
    <w:p w14:paraId="6D94003D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</w:p>
    <w:p w14:paraId="2477197B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</w:p>
    <w:p w14:paraId="73A7AE15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</w:p>
    <w:p w14:paraId="5F82B59D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</w:p>
    <w:p w14:paraId="22A08E63">
      <w:pPr>
        <w:pStyle w:val="11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clear" w:pos="420"/>
        </w:tabs>
        <w:spacing w:before="120" w:beforeAutospacing="0" w:after="0" w:afterAutospacing="0"/>
        <w:ind w:left="420" w:leftChars="0" w:right="0" w:rightChars="0" w:hanging="420" w:firstLine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2: Validação de Consistência entre POS e Retaguarda</w:t>
      </w:r>
    </w:p>
    <w:p w14:paraId="226BD157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51F50F91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865" cy="2033270"/>
            <wp:effectExtent l="0" t="0" r="3175" b="8890"/>
            <wp:docPr id="7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033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20F768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3040" cy="4067175"/>
            <wp:effectExtent l="0" t="0" r="0" b="1905"/>
            <wp:docPr id="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06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1931BC">
      <w:pPr>
        <w:keepNext w:val="0"/>
        <w:keepLines w:val="0"/>
        <w:widowControl/>
        <w:suppressLineNumbers w:val="0"/>
        <w:jc w:val="left"/>
        <w:rPr>
          <w:rFonts w:hint="default"/>
          <w:highlight w:val="green"/>
          <w:lang w:val="pt-BR"/>
        </w:rPr>
      </w:pPr>
      <w:r>
        <w:rPr>
          <w:rFonts w:hint="default"/>
          <w:highlight w:val="green"/>
          <w:lang w:val="pt-BR"/>
        </w:rPr>
        <w:t xml:space="preserve">Obs: É imprescindível que para o REGISTRO C113 ser gerado a nota fiscal de entrada precisa ter no campo OBSERVAÇÃO da nfe informações a origem da entrada/retorno. </w:t>
      </w:r>
    </w:p>
    <w:p w14:paraId="055545E4">
      <w:pPr>
        <w:keepNext w:val="0"/>
        <w:keepLines w:val="0"/>
        <w:widowControl/>
        <w:suppressLineNumbers w:val="0"/>
        <w:jc w:val="left"/>
      </w:pPr>
    </w:p>
    <w:p w14:paraId="4E89CCFA">
      <w:pPr>
        <w:keepNext w:val="0"/>
        <w:keepLines w:val="0"/>
        <w:widowControl/>
        <w:suppressLineNumbers w:val="0"/>
        <w:jc w:val="left"/>
      </w:pPr>
    </w:p>
    <w:p w14:paraId="3600B121">
      <w:pPr>
        <w:keepNext w:val="0"/>
        <w:keepLines w:val="0"/>
        <w:widowControl/>
        <w:suppressLineNumbers w:val="0"/>
        <w:jc w:val="left"/>
      </w:pPr>
    </w:p>
    <w:p w14:paraId="21DC75C5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5CA82E6D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2F9261F7">
      <w:pPr>
        <w:pStyle w:val="11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clear" w:pos="420"/>
        </w:tabs>
        <w:spacing w:before="120" w:beforeAutospacing="0" w:after="0" w:afterAutospacing="0"/>
        <w:ind w:left="420" w:leftChars="0" w:right="0" w:rightChars="0" w:hanging="420" w:firstLineChars="0"/>
        <w:jc w:val="left"/>
        <w:rPr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color w:val="172B4D"/>
          <w:spacing w:val="0"/>
          <w:sz w:val="21"/>
          <w:szCs w:val="21"/>
          <w:shd w:val="clear" w:fill="FFFFFF"/>
        </w:rPr>
        <w:t>Critério de Aceite 3: Validação no PVA</w:t>
      </w:r>
    </w:p>
    <w:p w14:paraId="41512E4B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</w:p>
    <w:p w14:paraId="0F8AD4F5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230" cy="3733165"/>
            <wp:effectExtent l="0" t="0" r="3810" b="635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73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A6417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9230" cy="3805555"/>
            <wp:effectExtent l="0" t="0" r="3810" b="4445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805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077F98">
      <w:pPr>
        <w:keepNext w:val="0"/>
        <w:keepLines w:val="0"/>
        <w:widowControl/>
        <w:suppressLineNumbers w:val="0"/>
        <w:jc w:val="left"/>
      </w:pPr>
    </w:p>
    <w:p w14:paraId="7B615DFF">
      <w:pPr>
        <w:keepNext w:val="0"/>
        <w:keepLines w:val="0"/>
        <w:widowControl/>
        <w:suppressLineNumbers w:val="0"/>
        <w:jc w:val="left"/>
      </w:pPr>
    </w:p>
    <w:p w14:paraId="32D2BF88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4785" cy="1332865"/>
            <wp:effectExtent l="0" t="0" r="8255" b="8255"/>
            <wp:docPr id="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33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179FBD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7960" cy="2456815"/>
            <wp:effectExtent l="0" t="0" r="5080" b="12065"/>
            <wp:docPr id="6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456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70CC7D">
      <w:pPr>
        <w:keepNext w:val="0"/>
        <w:keepLines w:val="0"/>
        <w:widowControl/>
        <w:suppressLineNumbers w:val="0"/>
        <w:jc w:val="left"/>
      </w:pPr>
    </w:p>
    <w:p w14:paraId="1A59E9CE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66690" cy="2049780"/>
            <wp:effectExtent l="0" t="0" r="6350" b="7620"/>
            <wp:docPr id="9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049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1C8C80">
      <w:pPr>
        <w:keepNext w:val="0"/>
        <w:keepLines w:val="0"/>
        <w:widowControl/>
        <w:suppressLineNumbers w:val="0"/>
        <w:jc w:val="left"/>
        <w:rPr>
          <w:rFonts w:hint="default"/>
          <w:lang w:val="en-US" w:eastAsia="pt-BR"/>
        </w:rPr>
      </w:pPr>
      <w:r>
        <w:drawing>
          <wp:inline distT="0" distB="0" distL="114300" distR="114300">
            <wp:extent cx="5270500" cy="2054860"/>
            <wp:effectExtent l="0" t="0" r="2540" b="2540"/>
            <wp:docPr id="1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5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5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D3DD061"/>
    <w:multiLevelType w:val="singleLevel"/>
    <w:tmpl w:val="9D3DD061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1">
    <w:nsid w:val="CB4F1FE9"/>
    <w:multiLevelType w:val="multilevel"/>
    <w:tmpl w:val="CB4F1FE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2">
    <w:nsid w:val="2F959E20"/>
    <w:multiLevelType w:val="multilevel"/>
    <w:tmpl w:val="2F959E20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821914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5B26B4"/>
    <w:rsid w:val="26CD7644"/>
    <w:rsid w:val="27484986"/>
    <w:rsid w:val="27A12394"/>
    <w:rsid w:val="27CA31BA"/>
    <w:rsid w:val="27DC196F"/>
    <w:rsid w:val="27FE1959"/>
    <w:rsid w:val="284010BA"/>
    <w:rsid w:val="28FC5E66"/>
    <w:rsid w:val="29BC38CA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636A1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B3A5239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952E19"/>
    <w:rsid w:val="55B301F0"/>
    <w:rsid w:val="5636876C"/>
    <w:rsid w:val="565F4CE9"/>
    <w:rsid w:val="569F328B"/>
    <w:rsid w:val="56BA2D0F"/>
    <w:rsid w:val="58713178"/>
    <w:rsid w:val="587F0C90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AF59C0"/>
    <w:rsid w:val="64E33549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2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3">
    <w:name w:val="Estilo1 - Linx"/>
    <w:basedOn w:val="12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4">
    <w:name w:val="List Paragraph"/>
    <w:basedOn w:val="1"/>
    <w:autoRedefine/>
    <w:qFormat/>
    <w:uiPriority w:val="34"/>
    <w:pPr>
      <w:ind w:left="720"/>
      <w:contextualSpacing/>
    </w:pPr>
  </w:style>
  <w:style w:type="character" w:customStyle="1" w:styleId="15">
    <w:name w:val="m1"/>
    <w:autoRedefine/>
    <w:qFormat/>
    <w:uiPriority w:val="0"/>
    <w:rPr>
      <w:color w:val="0000FF"/>
    </w:rPr>
  </w:style>
  <w:style w:type="character" w:customStyle="1" w:styleId="16">
    <w:name w:val="t1"/>
    <w:autoRedefine/>
    <w:qFormat/>
    <w:uiPriority w:val="0"/>
    <w:rPr>
      <w:color w:val="990000"/>
    </w:rPr>
  </w:style>
  <w:style w:type="character" w:customStyle="1" w:styleId="17">
    <w:name w:val="tx1"/>
    <w:autoRedefine/>
    <w:qFormat/>
    <w:uiPriority w:val="0"/>
    <w:rPr>
      <w:b/>
      <w:bCs/>
    </w:rPr>
  </w:style>
  <w:style w:type="character" w:customStyle="1" w:styleId="18">
    <w:name w:val="b1"/>
    <w:autoRedefine/>
    <w:qFormat/>
    <w:uiPriority w:val="0"/>
    <w:rPr>
      <w:rFonts w:hint="default" w:ascii="Courier New" w:hAnsi="Courier New" w:cs="Courier New"/>
      <w:b/>
      <w:bCs/>
      <w:color w:val="FF000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numbering" Target="numbering.xml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0</Words>
  <Characters>0</Characters>
  <Lines>0</Lines>
  <Paragraphs>0</Paragraphs>
  <TotalTime>64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Ivanei Brito</cp:lastModifiedBy>
  <dcterms:modified xsi:type="dcterms:W3CDTF">2024-10-24T19:08:51Z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82606FCE2CD3495ABCDD3F3580D55604_13</vt:lpwstr>
  </property>
</Properties>
</file>