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9510" w:type="dxa"/>
        <w:tblInd w:w="-44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75"/>
        <w:gridCol w:w="808"/>
        <w:gridCol w:w="1613"/>
        <w:gridCol w:w="1412"/>
        <w:gridCol w:w="1974"/>
        <w:gridCol w:w="1528"/>
      </w:tblGrid>
      <w:tr w14:paraId="54E34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175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3AD62E6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  Sprint</w:t>
            </w:r>
          </w:p>
        </w:tc>
        <w:tc>
          <w:tcPr>
            <w:tcW w:w="2421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CA73725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História</w:t>
            </w:r>
          </w:p>
        </w:tc>
        <w:tc>
          <w:tcPr>
            <w:tcW w:w="1412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1C5F2C4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Versão</w:t>
            </w:r>
          </w:p>
        </w:tc>
        <w:tc>
          <w:tcPr>
            <w:tcW w:w="1974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A20FCB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Pacote</w:t>
            </w:r>
          </w:p>
        </w:tc>
        <w:tc>
          <w:tcPr>
            <w:tcW w:w="1528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2315C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Id testlink</w:t>
            </w:r>
          </w:p>
        </w:tc>
      </w:tr>
      <w:tr w14:paraId="1A286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1" w:hRule="atLeast"/>
        </w:trPr>
        <w:tc>
          <w:tcPr>
            <w:tcW w:w="2175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36BDB01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</w:rPr>
              <w:t xml:space="preserve">Linx ERP </w:t>
            </w:r>
            <w:r>
              <w:rPr>
                <w:rFonts w:hint="default" w:ascii="Arial" w:hAnsi="Arial" w:cs="Arial"/>
                <w:lang w:val="pt-BR"/>
              </w:rPr>
              <w:t>SCM</w:t>
            </w:r>
            <w:r>
              <w:rPr>
                <w:rFonts w:hint="default" w:ascii="Arial" w:hAnsi="Arial" w:cs="Arial"/>
              </w:rPr>
              <w:t xml:space="preserve"> - S#25-0</w:t>
            </w:r>
            <w:r>
              <w:rPr>
                <w:rFonts w:hint="default" w:ascii="Arial" w:hAnsi="Arial" w:cs="Arial"/>
                <w:lang w:val="pt-BR"/>
              </w:rPr>
              <w:t>7</w:t>
            </w:r>
          </w:p>
        </w:tc>
        <w:tc>
          <w:tcPr>
            <w:tcW w:w="2421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E85B53E">
            <w:pPr>
              <w:keepNext w:val="0"/>
              <w:keepLines w:val="0"/>
              <w:widowControl/>
              <w:suppressLineNumbers w:val="0"/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</w:pBdr>
              <w:spacing w:before="0" w:beforeAutospacing="0" w:after="0" w:afterAutospacing="0"/>
              <w:ind w:left="-360" w:leftChars="0" w:right="0" w:rightChars="0"/>
              <w:jc w:val="center"/>
              <w:rPr>
                <w:rStyle w:val="7"/>
              </w:rPr>
            </w:pPr>
            <w:r>
              <w:rPr>
                <w:rStyle w:val="7"/>
              </w:rPr>
              <w:t>ENTERMODA-25689</w:t>
            </w:r>
          </w:p>
          <w:p w14:paraId="1CB5A15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both"/>
              <w:rPr>
                <w:rStyle w:val="7"/>
                <w:rFonts w:hint="default"/>
              </w:rPr>
            </w:pPr>
            <w:r>
              <w:rPr>
                <w:rStyle w:val="7"/>
                <w:rFonts w:hint="default"/>
              </w:rPr>
              <w:t>ENTERMODA-25747</w:t>
            </w:r>
          </w:p>
        </w:tc>
        <w:tc>
          <w:tcPr>
            <w:tcW w:w="1412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498E78E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8.01.0007</w:t>
            </w:r>
          </w:p>
        </w:tc>
        <w:tc>
          <w:tcPr>
            <w:tcW w:w="1974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DEA0E69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pt-BR"/>
              </w:rPr>
              <w:t>SPK 01.25.051 e SPK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lang w:val="pt-BR"/>
              </w:rPr>
              <w:t>02</w:t>
            </w:r>
            <w:r>
              <w:rPr>
                <w:rFonts w:ascii="Arial" w:hAnsi="Arial" w:cs="Arial"/>
              </w:rPr>
              <w:t>.25</w:t>
            </w:r>
          </w:p>
        </w:tc>
        <w:tc>
          <w:tcPr>
            <w:tcW w:w="1528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B1B20B5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</w:tr>
      <w:tr w14:paraId="0435E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983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F5EE714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Banco teste</w:t>
            </w:r>
          </w:p>
        </w:tc>
        <w:tc>
          <w:tcPr>
            <w:tcW w:w="3025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1C056EE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Servidor</w:t>
            </w:r>
          </w:p>
        </w:tc>
        <w:tc>
          <w:tcPr>
            <w:tcW w:w="1974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A674BE6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Período teste</w:t>
            </w:r>
          </w:p>
        </w:tc>
        <w:tc>
          <w:tcPr>
            <w:tcW w:w="1528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8449B2B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Analista</w:t>
            </w:r>
          </w:p>
        </w:tc>
      </w:tr>
      <w:tr w14:paraId="025C2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983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5F609EF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INOVACAO_LinxERP</w:t>
            </w:r>
          </w:p>
        </w:tc>
        <w:tc>
          <w:tcPr>
            <w:tcW w:w="3025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157C95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\\qa-erp-app.linxdev.local</w:t>
            </w:r>
          </w:p>
        </w:tc>
        <w:tc>
          <w:tcPr>
            <w:tcW w:w="1974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AADEFD0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19/07/2025</w:t>
            </w:r>
          </w:p>
        </w:tc>
        <w:tc>
          <w:tcPr>
            <w:tcW w:w="1528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34E74C6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Marcos Santos</w:t>
            </w:r>
          </w:p>
        </w:tc>
      </w:tr>
    </w:tbl>
    <w:p w14:paraId="21015446">
      <w:pPr>
        <w:pStyle w:val="8"/>
        <w:pBdr>
          <w:bottom w:val="single" w:color="4F81BD" w:sz="8" w:space="4"/>
        </w:pBdr>
        <w:spacing w:after="30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17365D"/>
          <w:sz w:val="32"/>
          <w:szCs w:val="32"/>
          <w:lang w:val="en-US"/>
        </w:rPr>
      </w:pPr>
      <w: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17365D"/>
          <w:sz w:val="32"/>
          <w:szCs w:val="32"/>
          <w:lang w:val="en-US"/>
        </w:rPr>
        <w:t>📄 Alteração na inclusão de NCM e CEST na Exceção de Imposto</w:t>
      </w:r>
    </w:p>
    <w:p w14:paraId="2E131D5E">
      <w:pPr>
        <w:pStyle w:val="2"/>
        <w:keepNext/>
        <w:keepLines/>
        <w:spacing w:before="48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365F91"/>
          <w:sz w:val="28"/>
          <w:szCs w:val="28"/>
          <w:lang w:val="en-US"/>
        </w:rPr>
      </w:pPr>
      <w:r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365F91"/>
          <w:sz w:val="28"/>
          <w:szCs w:val="28"/>
          <w:lang w:val="en-US"/>
        </w:rPr>
        <w:t>🎯 Objetivo</w:t>
      </w:r>
    </w:p>
    <w:p w14:paraId="15D13148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Permitir ao usuário configurar as exceções de imposto com flexibilidade no critério de seleção de NCM e CST, oferecendo dois cenários distintos:</w:t>
      </w:r>
      <w:r>
        <w:br w:type="textWrapping"/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Cenário 1: inclusão de faixa de NCMs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Cenário 2: inclusão de um único NCM</w:t>
      </w:r>
      <w:r>
        <w:br w:type="textWrapping"/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A escolha impactará diretamente a habilitação ou bloqueio dos campos CEST e CST, de acordo com regras fiscais e operacionais definidas a seguir.</w:t>
      </w:r>
    </w:p>
    <w:p w14:paraId="2B259F1E">
      <w:pPr>
        <w:pStyle w:val="2"/>
        <w:keepNext/>
        <w:keepLines/>
        <w:spacing w:before="48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365F91"/>
          <w:sz w:val="28"/>
          <w:szCs w:val="28"/>
          <w:lang w:val="en-US"/>
        </w:rPr>
      </w:pPr>
      <w:r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365F91"/>
          <w:sz w:val="28"/>
          <w:szCs w:val="28"/>
          <w:lang w:val="en-US"/>
        </w:rPr>
        <w:t>✅ Critérios de Aceite</w:t>
      </w:r>
    </w:p>
    <w:p w14:paraId="62ADA779">
      <w:pPr>
        <w:pStyle w:val="11"/>
        <w:numPr>
          <w:ilvl w:val="0"/>
          <w:numId w:val="1"/>
        </w:num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Seleção de faixa de NCM: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Campo CEST deve ser automaticamente desabilitado.</w:t>
      </w:r>
    </w:p>
    <w:p w14:paraId="602E37B7">
      <w:pPr>
        <w:pStyle w:val="11"/>
        <w:numPr>
          <w:ilvl w:val="0"/>
          <w:numId w:val="1"/>
        </w:num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Seleção de único NCM: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Campo CEST habilitado.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Campo CST aceita faixa de CST_INICIO a CST_FIM.</w:t>
      </w:r>
    </w:p>
    <w:p w14:paraId="6294FBEE">
      <w:pPr>
        <w:pStyle w:val="11"/>
        <w:numPr>
          <w:ilvl w:val="0"/>
          <w:numId w:val="1"/>
        </w:num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Validação de consistência: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Impede gravação se faixa de NCM tiver CEST preenchido.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CEST fora da tabela do NCM ou CSTs inválidos devem ser rejeitados.</w:t>
      </w:r>
    </w:p>
    <w:p w14:paraId="14E9D4DF">
      <w:pPr>
        <w:pStyle w:val="11"/>
        <w:numPr>
          <w:ilvl w:val="0"/>
          <w:numId w:val="1"/>
        </w:num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Interface clara: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Indicação visual do modo ativo.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Campos inativos desabilitados e com tooltip informativo.</w:t>
      </w:r>
    </w:p>
    <w:p w14:paraId="1F0ABCDA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418349C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143CC2EB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E458DEB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45EF680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6AEE57A2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0FF99C47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C81D793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560547D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FA0FAD0">
      <w:pPr>
        <w:pStyle w:val="2"/>
        <w:keepNext/>
        <w:keepLines/>
        <w:spacing w:before="480" w:after="0"/>
        <w:rPr>
          <w:rFonts w:hint="default" w:ascii="Calibri" w:hAnsi="Calibri" w:eastAsia="Calibri" w:cs="Calibri"/>
          <w:b/>
          <w:bCs/>
          <w:i w:val="0"/>
          <w:iCs w:val="0"/>
          <w:caps w:val="0"/>
          <w:smallCaps w:val="0"/>
          <w:color w:val="365F91"/>
          <w:sz w:val="28"/>
          <w:szCs w:val="28"/>
          <w:lang w:val="pt-BR"/>
        </w:rPr>
      </w:pPr>
      <w:r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365F91"/>
          <w:sz w:val="28"/>
          <w:szCs w:val="28"/>
          <w:lang w:val="en-US"/>
        </w:rPr>
        <w:t>🧩 Cenários de Uso</w:t>
      </w:r>
      <w:r>
        <w:rPr>
          <w:rFonts w:hint="default" w:ascii="Calibri" w:hAnsi="Calibri" w:eastAsia="Calibri" w:cs="Calibri"/>
          <w:b/>
          <w:bCs/>
          <w:i w:val="0"/>
          <w:iCs w:val="0"/>
          <w:caps w:val="0"/>
          <w:smallCaps w:val="0"/>
          <w:color w:val="365F91"/>
          <w:sz w:val="28"/>
          <w:szCs w:val="28"/>
          <w:lang w:val="pt-BR"/>
        </w:rPr>
        <w:t xml:space="preserve"> e teste</w:t>
      </w:r>
    </w:p>
    <w:p w14:paraId="63F75F8B">
      <w:pPr>
        <w:pStyle w:val="3"/>
        <w:keepNext/>
        <w:keepLines/>
        <w:spacing w:before="200" w:after="0"/>
        <w:rPr>
          <w:rFonts w:hint="default"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pt-BR"/>
        </w:rPr>
      </w:pPr>
      <w:r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  <w:t>✅ Cenário 1 – Seleção de Faixa de NCMs</w:t>
      </w:r>
      <w:r>
        <w:rPr>
          <w:rFonts w:hint="default"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pt-BR"/>
        </w:rPr>
        <w:t xml:space="preserve"> </w:t>
      </w:r>
      <w:r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  <w:t>(CEST desabilitado)</w:t>
      </w:r>
    </w:p>
    <w:p w14:paraId="290A9AC7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O campo CEST será bloqueado para edição, pois não é possível associar um único CEST a múltiplos NCMs.</w:t>
      </w:r>
    </w:p>
    <w:p w14:paraId="79E197F8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DD9E85C">
      <w:pPr>
        <w:rPr>
          <w:rFonts w:hint="default" w:ascii="Cambria" w:hAnsi="Cambria" w:eastAsia="Cambria"/>
          <w:b w:val="0"/>
          <w:bCs w:val="0"/>
          <w:i w:val="0"/>
          <w:iCs w:val="0"/>
          <w:sz w:val="22"/>
          <w:szCs w:val="22"/>
          <w:lang w:val="pt-BR"/>
        </w:rPr>
      </w:pP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O usuário informa uma faixa de NCMs</w:t>
      </w:r>
      <w:r>
        <w:rPr>
          <w:rFonts w:hint="default"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: </w:t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</w:t>
      </w:r>
      <w:r>
        <w:rPr>
          <w:rFonts w:hint="default"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de</w:t>
      </w:r>
      <w:r>
        <w:rPr>
          <w:rFonts w:hint="default" w:ascii="Cambria" w:hAnsi="Cambria" w:eastAsia="Cambria" w:cs="Cambria"/>
          <w:b w:val="0"/>
          <w:bCs w:val="0"/>
          <w:i w:val="0"/>
          <w:iCs w:val="0"/>
          <w:sz w:val="22"/>
          <w:szCs w:val="22"/>
          <w:lang w:val="pt-BR"/>
        </w:rPr>
        <w:t xml:space="preserve"> 01012900 até </w:t>
      </w:r>
      <w:r>
        <w:rPr>
          <w:rFonts w:hint="default" w:ascii="Cambria" w:hAnsi="Cambria" w:eastAsia="Cambria"/>
          <w:b w:val="0"/>
          <w:bCs w:val="0"/>
          <w:i w:val="0"/>
          <w:iCs w:val="0"/>
          <w:sz w:val="22"/>
          <w:szCs w:val="22"/>
          <w:lang w:val="pt-BR"/>
        </w:rPr>
        <w:t>01022110</w:t>
      </w:r>
    </w:p>
    <w:p w14:paraId="36A8D326">
      <w:pPr>
        <w:numPr>
          <w:numId w:val="0"/>
        </w:numPr>
        <w:ind w:leftChars="0"/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drawing>
          <wp:inline distT="0" distB="0" distL="114300" distR="114300">
            <wp:extent cx="2538095" cy="2158365"/>
            <wp:effectExtent l="0" t="0" r="14605" b="1333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38095" cy="215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674620" cy="2301240"/>
            <wp:effectExtent l="0" t="0" r="11430" b="381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74620" cy="230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textWrapping"/>
      </w:r>
      <w:r>
        <w:br w:type="textWrapping"/>
      </w:r>
      <w:r>
        <w:br w:type="textWrapping"/>
      </w:r>
      <w:r>
        <w:rPr>
          <w:rFonts w:hint="default" w:ascii="Cambria" w:hAnsi="Cambria" w:eastAsia="Cambria" w:cs="Cambria"/>
          <w:b/>
          <w:bCs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Resultado </w:t>
      </w:r>
      <w:r>
        <w:rPr>
          <w:rFonts w:ascii="Cambria" w:hAnsi="Cambria" w:eastAsia="Cambria" w:cs="Cambria"/>
          <w:b/>
          <w:bCs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Esperado:</w:t>
      </w:r>
      <w:r>
        <w:br w:type="textWrapping"/>
      </w:r>
      <w:r>
        <w:rPr>
          <w:rFonts w:hint="default"/>
          <w:lang w:val="pt-BR"/>
        </w:rPr>
        <w:t xml:space="preserve">- </w:t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O sistema validará que o intervalo de NCMs corresponde a mais de um código.</w:t>
      </w:r>
    </w:p>
    <w:p w14:paraId="55EC64B7">
      <w:pPr>
        <w:numPr>
          <w:numId w:val="0"/>
        </w:numPr>
        <w:ind w:leftChars="0"/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hint="default" w:ascii="Cambria" w:hAnsi="Cambria" w:eastAsia="Cambria" w:cs="Cambria"/>
          <w:b w:val="0"/>
          <w:bCs w:val="0"/>
          <w:i w:val="0"/>
          <w:iCs w:val="0"/>
          <w:sz w:val="22"/>
          <w:szCs w:val="22"/>
          <w:lang w:val="pt-BR"/>
        </w:rPr>
        <w:t xml:space="preserve">- </w:t>
      </w:r>
      <w:r>
        <w:rPr>
          <w:rFonts w:ascii="Cambria" w:hAnsi="Cambria" w:eastAsia="Cambria" w:cs="Cambria"/>
          <w:b w:val="0"/>
          <w:bCs w:val="0"/>
          <w:i w:val="0"/>
          <w:iCs w:val="0"/>
          <w:sz w:val="22"/>
          <w:szCs w:val="22"/>
          <w:lang w:val="en-US"/>
        </w:rPr>
        <w:t xml:space="preserve">Campo CEST </w:t>
      </w:r>
      <w:r>
        <w:rPr>
          <w:rFonts w:hint="default" w:ascii="Cambria" w:hAnsi="Cambria" w:eastAsia="Cambria" w:cs="Cambria"/>
          <w:b w:val="0"/>
          <w:bCs w:val="0"/>
          <w:i w:val="0"/>
          <w:iCs w:val="0"/>
          <w:sz w:val="22"/>
          <w:szCs w:val="22"/>
          <w:lang w:val="pt-BR"/>
        </w:rPr>
        <w:t xml:space="preserve">será </w:t>
      </w:r>
      <w:r>
        <w:rPr>
          <w:rFonts w:ascii="Cambria" w:hAnsi="Cambria" w:eastAsia="Cambria" w:cs="Cambria"/>
          <w:b w:val="0"/>
          <w:bCs w:val="0"/>
          <w:i w:val="0"/>
          <w:iCs w:val="0"/>
          <w:sz w:val="22"/>
          <w:szCs w:val="22"/>
          <w:lang w:val="en-US"/>
        </w:rPr>
        <w:t xml:space="preserve">desabilitado </w:t>
      </w:r>
    </w:p>
    <w:p w14:paraId="5AB3A760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drawing>
          <wp:inline distT="0" distB="0" distL="114300" distR="114300">
            <wp:extent cx="5265420" cy="4196080"/>
            <wp:effectExtent l="0" t="0" r="11430" b="1397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419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49F94E">
      <w:pPr>
        <w:pStyle w:val="3"/>
        <w:keepNext/>
        <w:keepLines/>
        <w:bidi w:val="0"/>
        <w:spacing w:before="20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</w:pPr>
      <w:r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  <w:t>✅ Cenário 2 – Seleção de Único NCM</w:t>
      </w:r>
      <w:r>
        <w:rPr>
          <w:rFonts w:hint="default"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pt-BR"/>
        </w:rPr>
        <w:t xml:space="preserve"> </w:t>
      </w:r>
      <w:r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  <w:t>(CEST habilitados)</w:t>
      </w:r>
    </w:p>
    <w:p w14:paraId="2420CC06">
      <w:pPr>
        <w:rPr>
          <w:rFonts w:hint="default" w:ascii="Cambria" w:hAnsi="Cambria" w:eastAsia="Cambria"/>
          <w:b w:val="0"/>
          <w:bCs w:val="0"/>
          <w:i w:val="0"/>
          <w:iCs w:val="0"/>
          <w:sz w:val="22"/>
          <w:szCs w:val="22"/>
          <w:lang w:val="pt-BR"/>
        </w:rPr>
      </w:pP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O usuário escolhe um único código NCM</w:t>
      </w:r>
      <w:r>
        <w:rPr>
          <w:rFonts w:hint="default"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: De 02044200 a </w:t>
      </w:r>
      <w:r>
        <w:rPr>
          <w:rFonts w:hint="default"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02044200 (mesmo NCN)</w:t>
      </w:r>
      <w:bookmarkStart w:id="0" w:name="_GoBack"/>
      <w:bookmarkEnd w:id="0"/>
    </w:p>
    <w:p w14:paraId="78C81EBA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Regra d</w:t>
      </w:r>
      <w:r>
        <w:rPr>
          <w:rFonts w:hint="default"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a tela</w:t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: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O campo CEST será habilitado, podendo ser escolhido conforme a tabela de CEST aplicável ao NCM.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O campo CST (Código de Situação Tributária) será habilitado para seleção de uma faixa, permitindo associar múltiplas CSTs à regra</w:t>
      </w:r>
      <w:r>
        <w:rPr>
          <w:rFonts w:hint="default"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.</w:t>
      </w:r>
      <w:r>
        <w:br w:type="textWrapping"/>
      </w:r>
      <w:r>
        <w:br w:type="textWrapping"/>
      </w:r>
      <w:r>
        <w:rPr>
          <w:rFonts w:ascii="Cambria" w:hAnsi="Cambria" w:eastAsia="Cambria" w:cs="Cambria"/>
          <w:b/>
          <w:bCs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Comportamento Esperado: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O sistema exibirá os CESTs compatíveis com o NCM informado.</w:t>
      </w:r>
      <w:r>
        <w:br w:type="textWrapping"/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- O usuário poderá selecionar uma faixa de CSTs válidos (ex: 010 a 050).</w:t>
      </w:r>
    </w:p>
    <w:p w14:paraId="02E9524E">
      <w:pPr>
        <w:jc w:val="center"/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drawing>
          <wp:inline distT="0" distB="0" distL="114300" distR="114300">
            <wp:extent cx="5266690" cy="3484245"/>
            <wp:effectExtent l="0" t="0" r="10160" b="190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84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F0214">
      <w:pPr>
        <w:pStyle w:val="3"/>
        <w:keepNext/>
        <w:keepLines/>
        <w:bidi w:val="0"/>
        <w:spacing w:before="20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</w:pPr>
    </w:p>
    <w:p w14:paraId="324101A5">
      <w:pPr>
        <w:pStyle w:val="3"/>
        <w:keepNext/>
        <w:keepLines/>
        <w:bidi w:val="0"/>
        <w:spacing w:before="20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</w:pPr>
    </w:p>
    <w:p w14:paraId="21769209">
      <w:pPr>
        <w:pStyle w:val="3"/>
        <w:keepNext/>
        <w:keepLines/>
        <w:bidi w:val="0"/>
        <w:spacing w:before="20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</w:pPr>
    </w:p>
    <w:p w14:paraId="40026DBB">
      <w:pPr>
        <w:pStyle w:val="3"/>
        <w:keepNext/>
        <w:keepLines/>
        <w:bidi w:val="0"/>
        <w:spacing w:before="20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</w:pPr>
    </w:p>
    <w:p w14:paraId="73A4B05E">
      <w:pPr>
        <w:pStyle w:val="3"/>
        <w:keepNext/>
        <w:keepLines/>
        <w:bidi w:val="0"/>
        <w:spacing w:before="20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</w:pPr>
    </w:p>
    <w:p w14:paraId="58BEBF53">
      <w:pPr>
        <w:pStyle w:val="3"/>
        <w:keepNext/>
        <w:keepLines/>
        <w:bidi w:val="0"/>
        <w:spacing w:before="20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</w:pPr>
    </w:p>
    <w:p w14:paraId="000265EC">
      <w:pPr>
        <w:rPr>
          <w:lang w:val="en-US"/>
        </w:rPr>
      </w:pPr>
    </w:p>
    <w:p w14:paraId="7CF35B3B">
      <w:pPr>
        <w:pStyle w:val="3"/>
        <w:keepNext/>
        <w:keepLines/>
        <w:bidi w:val="0"/>
        <w:spacing w:before="200" w:after="0"/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</w:pPr>
      <w:r>
        <w:rPr>
          <w:rFonts w:ascii="Calibri" w:hAnsi="Calibri" w:eastAsia="Calibri" w:cs="Calibri"/>
          <w:b/>
          <w:bCs/>
          <w:i w:val="0"/>
          <w:iCs w:val="0"/>
          <w:caps w:val="0"/>
          <w:smallCaps w:val="0"/>
          <w:color w:val="4F81BD"/>
          <w:sz w:val="26"/>
          <w:szCs w:val="26"/>
          <w:lang w:val="en-US"/>
        </w:rPr>
        <w:t>🔹 Cenário 3: Validações de Consistência</w:t>
      </w:r>
    </w:p>
    <w:p w14:paraId="312611F2">
      <w:pPr>
        <w:rPr>
          <w:rFonts w:hint="default" w:ascii="Cambria" w:hAnsi="Cambria" w:eastAsia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hint="default"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Se  escolher apenas um dos campo do </w:t>
      </w:r>
      <w: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CEST </w:t>
      </w:r>
      <w:r>
        <w:rPr>
          <w:rFonts w:hint="default" w:ascii="Cambria" w:hAnsi="Cambria" w:eastAsia="Cambria" w:cs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e deixar o outro em branco apresentará mensagem ao salver:  </w:t>
      </w:r>
      <w:r>
        <w:rPr>
          <w:rFonts w:hint="default" w:ascii="Cambria" w:hAnsi="Cambria" w:eastAsia="Cambria"/>
          <w:b/>
          <w:bCs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Informe o inicio e o final da faixa por classificação fiscal! </w:t>
      </w:r>
      <w:r>
        <w:rPr>
          <w:rFonts w:hint="default" w:ascii="Cambria" w:hAnsi="Cambria" w:eastAsia="Cambria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e não deixara salvar</w:t>
      </w:r>
    </w:p>
    <w:p w14:paraId="2C46921D">
      <w:r>
        <w:drawing>
          <wp:inline distT="0" distB="0" distL="114300" distR="114300">
            <wp:extent cx="5267325" cy="4150995"/>
            <wp:effectExtent l="0" t="0" r="9525" b="190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4150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AD0BC04"/>
    <w:multiLevelType w:val="multilevel"/>
    <w:tmpl w:val="6AD0BC04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3B1583"/>
    <w:rsid w:val="00F7938A"/>
    <w:rsid w:val="046C13B1"/>
    <w:rsid w:val="09623EF2"/>
    <w:rsid w:val="0A9F6D59"/>
    <w:rsid w:val="0AC66F97"/>
    <w:rsid w:val="0D699E05"/>
    <w:rsid w:val="0FCD511F"/>
    <w:rsid w:val="101626F1"/>
    <w:rsid w:val="118306C9"/>
    <w:rsid w:val="14859DD4"/>
    <w:rsid w:val="14B64043"/>
    <w:rsid w:val="197A29D8"/>
    <w:rsid w:val="1A356C50"/>
    <w:rsid w:val="1A3D7F14"/>
    <w:rsid w:val="1B005967"/>
    <w:rsid w:val="1C026D4F"/>
    <w:rsid w:val="1CF21E32"/>
    <w:rsid w:val="1ED5E09B"/>
    <w:rsid w:val="1F7B0D2A"/>
    <w:rsid w:val="2423407C"/>
    <w:rsid w:val="24C06CCF"/>
    <w:rsid w:val="262805A9"/>
    <w:rsid w:val="2CBB421A"/>
    <w:rsid w:val="2E5B7B24"/>
    <w:rsid w:val="2FB608EF"/>
    <w:rsid w:val="349E642C"/>
    <w:rsid w:val="3603426C"/>
    <w:rsid w:val="386C0018"/>
    <w:rsid w:val="393945FA"/>
    <w:rsid w:val="39FD5831"/>
    <w:rsid w:val="3BA46E66"/>
    <w:rsid w:val="3CC55AEB"/>
    <w:rsid w:val="3DEB609E"/>
    <w:rsid w:val="3F1C0717"/>
    <w:rsid w:val="4085702A"/>
    <w:rsid w:val="46E086ED"/>
    <w:rsid w:val="46F66A49"/>
    <w:rsid w:val="48C651E6"/>
    <w:rsid w:val="49551CDB"/>
    <w:rsid w:val="4A601A48"/>
    <w:rsid w:val="4C447246"/>
    <w:rsid w:val="4E650709"/>
    <w:rsid w:val="51544BA0"/>
    <w:rsid w:val="51956D68"/>
    <w:rsid w:val="529415BE"/>
    <w:rsid w:val="5342771D"/>
    <w:rsid w:val="543B1583"/>
    <w:rsid w:val="55384964"/>
    <w:rsid w:val="570D067D"/>
    <w:rsid w:val="57F86A62"/>
    <w:rsid w:val="58D10943"/>
    <w:rsid w:val="5DD106E8"/>
    <w:rsid w:val="5F392547"/>
    <w:rsid w:val="5FDF10D5"/>
    <w:rsid w:val="646F5FD8"/>
    <w:rsid w:val="6CD66FFC"/>
    <w:rsid w:val="74FD4E85"/>
    <w:rsid w:val="75DFAC5D"/>
    <w:rsid w:val="75F81418"/>
    <w:rsid w:val="7A6B2F64"/>
    <w:rsid w:val="7AA53F4F"/>
    <w:rsid w:val="7DC4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60" w:after="80"/>
      <w:outlineLvl w:val="0"/>
    </w:pPr>
    <w:rPr>
      <w:rFonts w:asciiTheme="majorAscii" w:hAnsiTheme="majorAscii" w:eastAsiaTheme="majorEastAsia" w:cstheme="majorBidi"/>
      <w:color w:val="5B9BD5" w:themeColor="accent1" w:themeTint="FF"/>
      <w:sz w:val="40"/>
      <w:szCs w:val="40"/>
      <w14:textFill>
        <w14:solidFill>
          <w14:schemeClr w14:val="accent1">
            <w14:lumMod w14:val="100000"/>
            <w14:lumOff w14:val="0"/>
          </w14:schemeClr>
        </w14:solidFill>
      </w14:textFill>
    </w:rPr>
  </w:style>
  <w:style w:type="paragraph" w:styleId="3">
    <w:name w:val="heading 2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4"/>
    <w:qFormat/>
    <w:uiPriority w:val="0"/>
    <w:rPr>
      <w:b/>
      <w:bCs/>
    </w:rPr>
  </w:style>
  <w:style w:type="character" w:styleId="7">
    <w:name w:val="Hyperlink"/>
    <w:basedOn w:val="4"/>
    <w:qFormat/>
    <w:uiPriority w:val="0"/>
    <w:rPr>
      <w:color w:val="0000FF"/>
      <w:u w:val="single"/>
    </w:rPr>
  </w:style>
  <w:style w:type="paragraph" w:styleId="8">
    <w:name w:val="Title"/>
    <w:basedOn w:val="1"/>
    <w:next w:val="1"/>
    <w:qFormat/>
    <w:uiPriority w:val="10"/>
    <w:pPr>
      <w:spacing w:after="80" w:line="240" w:lineRule="auto"/>
      <w:contextualSpacing/>
    </w:pPr>
    <w:rPr>
      <w:rFonts w:asciiTheme="majorAscii" w:hAnsiTheme="majorAscii" w:eastAsiaTheme="majorEastAsia" w:cstheme="majorBidi"/>
      <w:sz w:val="56"/>
      <w:szCs w:val="56"/>
    </w:rPr>
  </w:style>
  <w:style w:type="paragraph" w:styleId="9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  <w:style w:type="table" w:styleId="10">
    <w:name w:val="Table Grid"/>
    <w:basedOn w:val="5"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TotalTime>39</TotalTime>
  <ScaleCrop>false</ScaleCrop>
  <LinksUpToDate>false</LinksUpToDate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2025-03-06T14:15:00Z</dcterms:created>
  <dc:creator>alessandra.silva</dc:creator>
  <cp:lastModifiedBy>Marcos José dos Santos</cp:lastModifiedBy>
  <dcterms:modified xsi:type="dcterms:W3CDTF">2025-07-19T18:07:56Z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1046-12.2.0.21931</vt:lpwstr>
  </property>
  <property fmtid="{D5CDD505-2E9C-101B-9397-08002B2CF9AE}" pid="3" name="ICV">
    <vt:lpwstr>967F997D49434419B3BC8839A2EF95A9_13</vt:lpwstr>
  </property>
</Properties>
</file>