
<file path=[Content_Types].xml><?xml version="1.0" encoding="utf-8"?>
<Types xmlns="http://schemas.openxmlformats.org/package/2006/content-types">
  <Default Extension="rels" ContentType="application/vnd.openxmlformats-package.relationships+xml"/>
  <Default Extension="tmp" ContentType="image/png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C3D0B67" w14:textId="77777777" w:rsidR="00000000" w:rsidRDefault="00000000">
      <w:pPr>
        <w:pStyle w:val="Ttulo1"/>
        <w:rPr>
          <w:rFonts w:eastAsia="Times New Roman"/>
        </w:rPr>
      </w:pPr>
      <w:r>
        <w:rPr>
          <w:rFonts w:eastAsia="Times New Roman"/>
        </w:rPr>
        <w:t>Evidências - EFD Contribuições - RFB - Publicado a Nota Técnica 009 - Alterações no leiaute da EFD-Contribuições para 2025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778"/>
        <w:gridCol w:w="2629"/>
        <w:gridCol w:w="1397"/>
        <w:gridCol w:w="1724"/>
      </w:tblGrid>
      <w:tr w:rsidR="00000000" w14:paraId="2A9AF170" w14:textId="77777777">
        <w:trPr>
          <w:divId w:val="48131258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CEB21E4" w14:textId="77777777" w:rsidR="00000000" w:rsidRDefault="00000000">
            <w:pPr>
              <w:pStyle w:val="NormalWeb"/>
            </w:pPr>
            <w:r>
              <w:t>  Sprint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3801FDE" w14:textId="77777777" w:rsidR="00000000" w:rsidRDefault="00000000">
            <w:pPr>
              <w:pStyle w:val="NormalWeb"/>
            </w:pPr>
            <w:r>
              <w:t>Versão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35533AD3" w14:textId="77777777" w:rsidR="00000000" w:rsidRDefault="00000000">
            <w:pPr>
              <w:pStyle w:val="NormalWeb"/>
            </w:pPr>
            <w:r>
              <w:t>Pacote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5048CD0" w14:textId="77777777" w:rsidR="00000000" w:rsidRDefault="00000000">
            <w:pPr>
              <w:pStyle w:val="NormalWeb"/>
            </w:pPr>
            <w:r>
              <w:t>Id testlink</w:t>
            </w:r>
          </w:p>
        </w:tc>
      </w:tr>
      <w:tr w:rsidR="00000000" w14:paraId="6CC9F314" w14:textId="77777777">
        <w:trPr>
          <w:divId w:val="48131258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52D226B" w14:textId="77777777" w:rsidR="00000000" w:rsidRDefault="00000000">
            <w:pPr>
              <w:pStyle w:val="NormalWeb"/>
            </w:pPr>
            <w:r>
              <w:t>Linx ERP FFCA - S#01-25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F8E1658" w14:textId="77777777" w:rsidR="00000000" w:rsidRDefault="00000000">
            <w:pPr>
              <w:pStyle w:val="NormalWeb"/>
            </w:pPr>
            <w:r>
              <w:t>8.01.0007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08FC2602" w14:textId="77777777" w:rsidR="00000000" w:rsidRDefault="00000000">
            <w:pPr>
              <w:pStyle w:val="NormalWeb"/>
            </w:pPr>
            <w:r>
              <w:t>HF 01.25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4C4ACDE7" w14:textId="77777777" w:rsidR="00000000" w:rsidRDefault="00000000">
            <w:pPr>
              <w:pStyle w:val="NormalWeb"/>
            </w:pPr>
            <w:r>
              <w:rPr>
                <w:color w:val="15428B"/>
              </w:rPr>
              <w:t>SHOP-VL-8552</w:t>
            </w:r>
          </w:p>
        </w:tc>
      </w:tr>
      <w:tr w:rsidR="00000000" w14:paraId="0EA8BAE9" w14:textId="77777777">
        <w:trPr>
          <w:divId w:val="48131258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A7F3024" w14:textId="77777777" w:rsidR="00000000" w:rsidRDefault="00000000">
            <w:pPr>
              <w:pStyle w:val="NormalWeb"/>
            </w:pPr>
            <w:r>
              <w:t>Banco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C66A1E2" w14:textId="77777777" w:rsidR="00000000" w:rsidRDefault="00000000">
            <w:pPr>
              <w:pStyle w:val="NormalWeb"/>
            </w:pPr>
            <w:r>
              <w:t>Servidor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285D158C" w14:textId="77777777" w:rsidR="00000000" w:rsidRDefault="00000000">
            <w:pPr>
              <w:pStyle w:val="NormalWeb"/>
            </w:pPr>
            <w:r>
              <w:t>Período teste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1610696A" w14:textId="77777777" w:rsidR="00000000" w:rsidRDefault="00000000">
            <w:pPr>
              <w:pStyle w:val="NormalWeb"/>
            </w:pPr>
            <w:r>
              <w:t>Analista</w:t>
            </w:r>
          </w:p>
        </w:tc>
      </w:tr>
      <w:tr w:rsidR="00000000" w14:paraId="23C3DD66" w14:textId="77777777">
        <w:trPr>
          <w:divId w:val="481312586"/>
          <w:cantSplit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A174758" w14:textId="77777777" w:rsidR="00000000" w:rsidRDefault="00000000">
            <w:pPr>
              <w:pStyle w:val="NormalWeb"/>
            </w:pPr>
            <w:r>
              <w:t>INOVACAO_LinxERP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6A18FED7" w14:textId="77777777" w:rsidR="00000000" w:rsidRDefault="00000000">
            <w:pPr>
              <w:pStyle w:val="NormalWeb"/>
            </w:pPr>
            <w:r>
              <w:t>\\qa-erp-app.linxdev.local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5BF57251" w14:textId="77777777" w:rsidR="00000000" w:rsidRDefault="00000000">
            <w:pPr>
              <w:pStyle w:val="NormalWeb"/>
            </w:pPr>
            <w:r>
              <w:t> 03/12/2024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  <w:hideMark/>
          </w:tcPr>
          <w:p w14:paraId="722F830F" w14:textId="77777777" w:rsidR="00000000" w:rsidRDefault="00000000">
            <w:pPr>
              <w:pStyle w:val="NormalWeb"/>
            </w:pPr>
            <w:r>
              <w:t>Ivanei brito</w:t>
            </w:r>
          </w:p>
        </w:tc>
      </w:tr>
    </w:tbl>
    <w:p w14:paraId="2C114AC7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Descrição.</w:t>
      </w:r>
    </w:p>
    <w:p w14:paraId="2E6E7B07" w14:textId="77777777" w:rsidR="00000000" w:rsidRDefault="00000000">
      <w:pPr>
        <w:pStyle w:val="NormalWeb"/>
      </w:pPr>
      <w:r>
        <w:t>A partir dos fatos geradores de </w:t>
      </w:r>
      <w:r>
        <w:rPr>
          <w:rStyle w:val="Forte"/>
        </w:rPr>
        <w:t>01 de janeiro de 2025</w:t>
      </w:r>
      <w:r>
        <w:t>, o </w:t>
      </w:r>
      <w:r>
        <w:rPr>
          <w:rStyle w:val="Forte"/>
        </w:rPr>
        <w:t>Registro 0145</w:t>
      </w:r>
      <w:r>
        <w:t> (Regime de Apuração da Contribuição Previdenciária sobre a Receita Bruta - CPRB) e todos os registros do </w:t>
      </w:r>
      <w:r>
        <w:rPr>
          <w:rStyle w:val="Forte"/>
        </w:rPr>
        <w:t>Bloco P</w:t>
      </w:r>
      <w:r>
        <w:t> da </w:t>
      </w:r>
      <w:r>
        <w:rPr>
          <w:rStyle w:val="Forte"/>
        </w:rPr>
        <w:t>EFD-Contribuições</w:t>
      </w:r>
      <w:r>
        <w:t> não poderão mais ser escriturados nem enviados ao PGE da EFD-Contribuições.</w:t>
      </w:r>
    </w:p>
    <w:p w14:paraId="5F728100" w14:textId="77777777" w:rsidR="00000000" w:rsidRDefault="00000000">
      <w:pPr>
        <w:pStyle w:val="NormalWeb"/>
      </w:pPr>
      <w:r>
        <w:t>Essa mudança está alinhada à </w:t>
      </w:r>
      <w:r>
        <w:rPr>
          <w:rStyle w:val="Forte"/>
        </w:rPr>
        <w:t>Nota Técnica 009</w:t>
      </w:r>
      <w:r>
        <w:t>, que já indicava a migração da escrituração da </w:t>
      </w:r>
      <w:r>
        <w:rPr>
          <w:rStyle w:val="Forte"/>
        </w:rPr>
        <w:t>CPRB</w:t>
      </w:r>
      <w:r>
        <w:t> para a </w:t>
      </w:r>
      <w:r>
        <w:rPr>
          <w:rStyle w:val="Forte"/>
        </w:rPr>
        <w:t>EFD-Reinf</w:t>
      </w:r>
      <w:r>
        <w:t>, tornando a EFD-Contribuições obsoleta para esse tipo de apuração. Assim, a partir de 2025:</w:t>
      </w:r>
    </w:p>
    <w:p w14:paraId="46CBC573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Registro 0145</w:t>
      </w:r>
      <w:r>
        <w:rPr>
          <w:rFonts w:eastAsia="Times New Roman"/>
        </w:rPr>
        <w:t>: Não será mais permitido na escrituração da EFD-Contribuições.</w:t>
      </w:r>
    </w:p>
    <w:p w14:paraId="1262AE90" w14:textId="77777777" w:rsidR="00000000" w:rsidRDefault="00000000">
      <w:pPr>
        <w:numPr>
          <w:ilvl w:val="0"/>
          <w:numId w:val="1"/>
        </w:numPr>
        <w:spacing w:before="100" w:beforeAutospacing="1" w:after="100" w:afterAutospacing="1"/>
        <w:rPr>
          <w:rFonts w:eastAsia="Times New Roman"/>
        </w:rPr>
      </w:pPr>
      <w:r>
        <w:rPr>
          <w:rStyle w:val="Forte"/>
          <w:rFonts w:eastAsia="Times New Roman"/>
        </w:rPr>
        <w:t>Bloco P</w:t>
      </w:r>
      <w:r>
        <w:rPr>
          <w:rFonts w:eastAsia="Times New Roman"/>
        </w:rPr>
        <w:t>: Todos os registros relacionados à CPRB nesse bloco serão igualmente desabilitados.</w:t>
      </w:r>
    </w:p>
    <w:p w14:paraId="6ECF7F5C" w14:textId="77777777" w:rsidR="00000000" w:rsidRDefault="00000000">
      <w:pPr>
        <w:pStyle w:val="NormalWeb"/>
      </w:pPr>
      <w:r>
        <w:t>Essa alteração será implementada diretamente no </w:t>
      </w:r>
      <w:r>
        <w:rPr>
          <w:rStyle w:val="Forte"/>
        </w:rPr>
        <w:t>validador da EFD-Contribuições (PGE)</w:t>
      </w:r>
      <w:r>
        <w:t>, o que impedirá tecnicamente o envio desses registros a partir dessa data.</w:t>
      </w:r>
    </w:p>
    <w:p w14:paraId="2955DD57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Critérios de aceite.</w:t>
      </w:r>
    </w:p>
    <w:p w14:paraId="5E192241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O checkbox "Não Gera Bloco P" deve vir marcado (com flag) por padrão.</w:t>
      </w:r>
    </w:p>
    <w:p w14:paraId="0543F4AE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Quando o checkbox estiver marcado, o sistema não deverá gerar o Registro 0145 e Bloco P.</w:t>
      </w:r>
    </w:p>
    <w:p w14:paraId="1B0E5B41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Ao desmarcar o checkbox, o sistema deve exibir a mensagem de alerta com as opções SIM e NÃO.</w:t>
      </w:r>
    </w:p>
    <w:p w14:paraId="10CF8E41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Selecionar "SIM" permite a desmarcação e gera o Registro 0145 e Bloco P.</w:t>
      </w:r>
    </w:p>
    <w:p w14:paraId="05910B97" w14:textId="77777777" w:rsidR="00000000" w:rsidRDefault="00000000">
      <w:pPr>
        <w:numPr>
          <w:ilvl w:val="0"/>
          <w:numId w:val="2"/>
        </w:numPr>
        <w:spacing w:before="100" w:beforeAutospacing="1" w:after="100" w:afterAutospacing="1"/>
        <w:rPr>
          <w:rFonts w:eastAsia="Times New Roman"/>
        </w:rPr>
      </w:pPr>
      <w:r>
        <w:rPr>
          <w:rFonts w:eastAsia="Times New Roman"/>
        </w:rPr>
        <w:t>Selecionar "NÃO" impede a desmarcação, mantendo o checkbox marcado.</w:t>
      </w:r>
    </w:p>
    <w:p w14:paraId="28764745" w14:textId="77777777" w:rsidR="00000000" w:rsidRDefault="00000000">
      <w:pPr>
        <w:pStyle w:val="Ttulo2"/>
        <w:rPr>
          <w:rFonts w:eastAsia="Times New Roman"/>
        </w:rPr>
      </w:pPr>
      <w:r>
        <w:rPr>
          <w:rStyle w:val="Forte"/>
          <w:rFonts w:eastAsia="Times New Roman"/>
          <w:b/>
          <w:bCs/>
        </w:rPr>
        <w:t>Roteiro de Testes e Validação.</w:t>
      </w:r>
    </w:p>
    <w:p w14:paraId="5C98EA5F" w14:textId="77777777" w:rsidR="00000000" w:rsidRDefault="00000000">
      <w:pPr>
        <w:pStyle w:val="NormalWeb"/>
      </w:pPr>
      <w:r>
        <w:lastRenderedPageBreak/>
        <w:t>O checkbox "Não Gera Bloco P" deve vir marcado (com flag) por padrão.</w:t>
      </w:r>
    </w:p>
    <w:p w14:paraId="71642336" w14:textId="77777777" w:rsidR="00000000" w:rsidRDefault="00000000">
      <w:pPr>
        <w:pStyle w:val="NormalWeb"/>
      </w:pPr>
      <w:r>
        <w:rPr>
          <w:b/>
          <w:bCs/>
          <w:noProof/>
        </w:rPr>
        <w:drawing>
          <wp:inline distT="0" distB="0" distL="0" distR="0" wp14:anchorId="7F59A539" wp14:editId="2D2478C4">
            <wp:extent cx="4457700" cy="2667000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6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A7D39E" w14:textId="77777777" w:rsidR="00000000" w:rsidRDefault="00000000">
      <w:pPr>
        <w:pStyle w:val="NormalWeb"/>
      </w:pPr>
      <w:r>
        <w:t xml:space="preserve">Ao desmarcar o checkbox, o sistema deve exibir a mensagem de alerta com as opções </w:t>
      </w:r>
      <w:r>
        <w:rPr>
          <w:rStyle w:val="Forte"/>
        </w:rPr>
        <w:t xml:space="preserve">SIM </w:t>
      </w:r>
      <w:r>
        <w:t>e NÃO.</w:t>
      </w:r>
    </w:p>
    <w:p w14:paraId="266E17C3" w14:textId="77777777" w:rsidR="00000000" w:rsidRDefault="00000000">
      <w:pPr>
        <w:pStyle w:val="NormalWeb"/>
      </w:pPr>
      <w:r>
        <w:t xml:space="preserve">Selecionar </w:t>
      </w:r>
      <w:r>
        <w:rPr>
          <w:rStyle w:val="Forte"/>
        </w:rPr>
        <w:t>"SIM"</w:t>
      </w:r>
      <w:r>
        <w:t xml:space="preserve"> permite a desmarcação e gera o Registro 0145 e Bloco P.</w:t>
      </w:r>
    </w:p>
    <w:p w14:paraId="689252A1" w14:textId="77777777" w:rsidR="00000000" w:rsidRDefault="00000000">
      <w:pPr>
        <w:pStyle w:val="NormalWeb"/>
      </w:pPr>
      <w:r>
        <w:rPr>
          <w:b/>
          <w:bCs/>
          <w:noProof/>
        </w:rPr>
        <w:drawing>
          <wp:inline distT="0" distB="0" distL="0" distR="0" wp14:anchorId="6B39B0D2" wp14:editId="1F415C48">
            <wp:extent cx="4457700" cy="2628900"/>
            <wp:effectExtent l="0" t="0" r="0" b="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28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8CC92" w14:textId="77777777" w:rsidR="00000000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297DF087" wp14:editId="5F8131A0">
            <wp:extent cx="4457700" cy="2679700"/>
            <wp:effectExtent l="0" t="0" r="0" b="6350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7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54CCDF6" w14:textId="77777777" w:rsidR="00000000" w:rsidRDefault="00000000">
      <w:pPr>
        <w:pStyle w:val="NormalWeb"/>
      </w:pPr>
      <w:r>
        <w:t xml:space="preserve">Ao desmarcar o checkbox, o sistema deve exibir a mensagem de alerta com as opções SIM e </w:t>
      </w:r>
      <w:r>
        <w:rPr>
          <w:rStyle w:val="Forte"/>
        </w:rPr>
        <w:t>NÃO.</w:t>
      </w:r>
    </w:p>
    <w:p w14:paraId="2E8636CD" w14:textId="77777777" w:rsidR="00000000" w:rsidRDefault="00000000">
      <w:pPr>
        <w:pStyle w:val="NormalWeb"/>
      </w:pPr>
      <w:r>
        <w:t xml:space="preserve">Selecionar </w:t>
      </w:r>
      <w:r>
        <w:rPr>
          <w:rStyle w:val="Forte"/>
        </w:rPr>
        <w:t xml:space="preserve">"NÃO" </w:t>
      </w:r>
      <w:r>
        <w:t>impede a desmarcação, mantendo o checkbox marcado.</w:t>
      </w:r>
    </w:p>
    <w:p w14:paraId="6DF1278B" w14:textId="77777777" w:rsidR="00000000" w:rsidRDefault="00000000">
      <w:pPr>
        <w:pStyle w:val="NormalWeb"/>
      </w:pPr>
      <w:r>
        <w:rPr>
          <w:b/>
          <w:bCs/>
          <w:noProof/>
        </w:rPr>
        <w:drawing>
          <wp:inline distT="0" distB="0" distL="0" distR="0" wp14:anchorId="7A59A502" wp14:editId="5C1C2E6B">
            <wp:extent cx="4457700" cy="2679700"/>
            <wp:effectExtent l="0" t="0" r="0" b="635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79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86EDDD" w14:textId="77777777" w:rsidR="00000000" w:rsidRDefault="00000000">
      <w:pPr>
        <w:pStyle w:val="NormalWeb"/>
      </w:pPr>
      <w:r>
        <w:rPr>
          <w:b/>
          <w:bCs/>
          <w:noProof/>
        </w:rPr>
        <w:lastRenderedPageBreak/>
        <w:drawing>
          <wp:inline distT="0" distB="0" distL="0" distR="0" wp14:anchorId="402D9FE7" wp14:editId="315C4360">
            <wp:extent cx="4457700" cy="2647950"/>
            <wp:effectExtent l="0" t="0" r="0" b="0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7700" cy="264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60268D" w14:textId="77777777" w:rsidR="00000000" w:rsidRDefault="00000000">
      <w:pPr>
        <w:pStyle w:val="NormalWeb"/>
      </w:pPr>
    </w:p>
    <w:p w14:paraId="79B3E54E" w14:textId="77777777" w:rsidR="00000000" w:rsidRDefault="00000000">
      <w:pPr>
        <w:pStyle w:val="NormalWeb"/>
      </w:pPr>
    </w:p>
    <w:p w14:paraId="0570EBBB" w14:textId="77777777" w:rsidR="00000000" w:rsidRDefault="00000000">
      <w:pPr>
        <w:pStyle w:val="NormalWeb"/>
      </w:pPr>
    </w:p>
    <w:p w14:paraId="58102B4A" w14:textId="77777777" w:rsidR="00D525C8" w:rsidRDefault="00D525C8">
      <w:pPr>
        <w:pStyle w:val="NormalWeb"/>
      </w:pPr>
    </w:p>
    <w:sectPr w:rsidR="00D525C8">
      <w:pgSz w:w="12240" w:h="15840"/>
      <w:pgMar w:top="1440" w:right="1440" w:bottom="1440" w:left="1440" w:header="720" w:footer="720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2D71D5"/>
    <w:multiLevelType w:val="multilevel"/>
    <w:tmpl w:val="7CAA0E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7B9A0874"/>
    <w:multiLevelType w:val="multilevel"/>
    <w:tmpl w:val="FC328E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2029870422">
    <w:abstractNumId w:val="0"/>
  </w:num>
  <w:num w:numId="2" w16cid:durableId="21178271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noPunctuationKerning/>
  <w:characterSpacingControl w:val="doNotCompress"/>
  <w:compat>
    <w:doNotSnapToGridInCell/>
    <w:doNotWrapTextWithPunct/>
    <w:doNotUseEastAsianBreakRules/>
    <w:growAutofit/>
    <w:compatSetting w:name="compatibilityMode" w:uri="http://schemas.microsoft.com/office/word" w:val="15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026"/>
    <w:rsid w:val="00691026"/>
    <w:rsid w:val="00845AC2"/>
    <w:rsid w:val="00D52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C0FF8B5"/>
  <w15:chartTrackingRefBased/>
  <w15:docId w15:val="{C5CC7BB2-BBE0-4212-AC5E-8CFE1A8F4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eastAsiaTheme="minorEastAsia"/>
      <w:sz w:val="24"/>
      <w:szCs w:val="24"/>
    </w:rPr>
  </w:style>
  <w:style w:type="paragraph" w:styleId="Ttulo1">
    <w:name w:val="heading 1"/>
    <w:basedOn w:val="Normal"/>
    <w:link w:val="Ttulo1Char"/>
    <w:uiPriority w:val="9"/>
    <w:qFormat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paragraph" w:styleId="Ttulo2">
    <w:name w:val="heading 2"/>
    <w:basedOn w:val="Normal"/>
    <w:link w:val="Ttulo2Char"/>
    <w:uiPriority w:val="9"/>
    <w:qFormat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msonormal0">
    <w:name w:val="msonormal"/>
    <w:basedOn w:val="Normal"/>
    <w:pPr>
      <w:spacing w:before="100" w:beforeAutospacing="1" w:after="100" w:afterAutospacing="1"/>
    </w:pPr>
  </w:style>
  <w:style w:type="character" w:customStyle="1" w:styleId="Ttulo1Char">
    <w:name w:val="Título 1 Char"/>
    <w:basedOn w:val="Fontepargpadro"/>
    <w:link w:val="Ttulo1"/>
    <w:uiPriority w:val="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/>
    </w:pPr>
  </w:style>
  <w:style w:type="character" w:customStyle="1" w:styleId="Ttulo2Char">
    <w:name w:val="Título 2 Char"/>
    <w:basedOn w:val="Fontepargpadro"/>
    <w:link w:val="Ttulo2"/>
    <w:uiPriority w:val="9"/>
    <w:semiHidden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styleId="Forte">
    <w:name w:val="Strong"/>
    <w:basedOn w:val="Fontepargpadro"/>
    <w:uiPriority w:val="22"/>
    <w:qFormat/>
    <w:rPr>
      <w:b/>
      <w:bCs/>
    </w:rPr>
  </w:style>
  <w:style w:type="character" w:customStyle="1" w:styleId="confluence-embedded-file-wrapper">
    <w:name w:val="confluence-embedded-file-wrapper"/>
    <w:basedOn w:val="Fontepargpadro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8131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nicode"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mp"/><Relationship Id="rId3" Type="http://schemas.openxmlformats.org/officeDocument/2006/relationships/settings" Target="settings.xml"/><Relationship Id="rId7" Type="http://schemas.openxmlformats.org/officeDocument/2006/relationships/image" Target="media/image3.tm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tmp"/><Relationship Id="rId11" Type="http://schemas.openxmlformats.org/officeDocument/2006/relationships/theme" Target="theme/theme1.xml"/><Relationship Id="rId5" Type="http://schemas.openxmlformats.org/officeDocument/2006/relationships/image" Target="media/image1.tmp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tmp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314</Words>
  <Characters>1701</Characters>
  <Application>Microsoft Office Word</Application>
  <DocSecurity>0</DocSecurity>
  <Lines>14</Lines>
  <Paragraphs>4</Paragraphs>
  <ScaleCrop>false</ScaleCrop>
  <Company/>
  <LinksUpToDate>false</LinksUpToDate>
  <CharactersWithSpaces>2011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Evidências - EFD Contribuições - RFB - Publicado a Nota Técnica 009 - Alterações no leiaute da EFD-Contribuições para 2025</dc:title>
  <dc:subject/>
  <dc:creator>Katharina Helena Louro Dvorzak</dc:creator>
  <cp:keywords/>
  <dc:description/>
  <cp:lastModifiedBy>Katharina Helena Louro Dvorzak</cp:lastModifiedBy>
  <cp:revision>2</cp:revision>
  <dcterms:created xsi:type="dcterms:W3CDTF">2025-01-17T19:26:00Z</dcterms:created>
  <dcterms:modified xsi:type="dcterms:W3CDTF">2025-01-17T19:26:00Z</dcterms:modified>
</cp:coreProperties>
</file>