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W w:w="0" w:type="auto"/>
        <w:tblInd w:w="0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2"/>
        <w:gridCol w:w="1159"/>
        <w:gridCol w:w="578"/>
        <w:gridCol w:w="1158"/>
        <w:gridCol w:w="580"/>
        <w:gridCol w:w="1012"/>
        <w:gridCol w:w="870"/>
        <w:gridCol w:w="2567"/>
      </w:tblGrid>
      <w:tr w14:paraId="76901E50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022" w:type="dxa"/>
            <w:shd w:val="clear" w:color="auto" w:fill="7030A0"/>
            <w:vAlign w:val="center"/>
          </w:tcPr>
          <w:p w14:paraId="3F32C2CC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bookmarkStart w:id="0" w:name="_Hlk88732846"/>
            <w:bookmarkEnd w:id="0"/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 xml:space="preserve">  Sprint</w:t>
            </w:r>
          </w:p>
        </w:tc>
        <w:tc>
          <w:tcPr>
            <w:tcW w:w="1737" w:type="dxa"/>
            <w:gridSpan w:val="2"/>
            <w:shd w:val="clear" w:color="auto" w:fill="7030A0"/>
            <w:vAlign w:val="center"/>
          </w:tcPr>
          <w:p w14:paraId="2D2754F6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História</w:t>
            </w:r>
          </w:p>
        </w:tc>
        <w:tc>
          <w:tcPr>
            <w:tcW w:w="1158" w:type="dxa"/>
            <w:shd w:val="clear" w:color="auto" w:fill="7030A0"/>
            <w:vAlign w:val="center"/>
          </w:tcPr>
          <w:p w14:paraId="02CEF001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Versão</w:t>
            </w:r>
          </w:p>
        </w:tc>
        <w:tc>
          <w:tcPr>
            <w:tcW w:w="1592" w:type="dxa"/>
            <w:gridSpan w:val="2"/>
            <w:shd w:val="clear" w:color="auto" w:fill="7030A0"/>
            <w:vAlign w:val="center"/>
          </w:tcPr>
          <w:p w14:paraId="0E0AF129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Pacote</w:t>
            </w:r>
          </w:p>
        </w:tc>
        <w:tc>
          <w:tcPr>
            <w:tcW w:w="3434" w:type="dxa"/>
            <w:gridSpan w:val="2"/>
            <w:shd w:val="clear" w:color="auto" w:fill="7030A0"/>
            <w:vAlign w:val="center"/>
          </w:tcPr>
          <w:p w14:paraId="11B53585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Id testlink</w:t>
            </w:r>
          </w:p>
        </w:tc>
      </w:tr>
      <w:tr w14:paraId="229C2A68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022" w:type="dxa"/>
            <w:vAlign w:val="center"/>
          </w:tcPr>
          <w:p w14:paraId="311EB825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</w:pPr>
            <w:r>
              <w:rPr>
                <w:rFonts w:hint="default" w:asciiTheme="minorHAnsi" w:hAnsiTheme="minorHAnsi"/>
                <w:bCs/>
                <w:sz w:val="22"/>
                <w:szCs w:val="22"/>
              </w:rPr>
              <w:t>Linx ERP FFCA - S#</w:t>
            </w:r>
            <w:r>
              <w:rPr>
                <w:rFonts w:hint="default"/>
                <w:bCs/>
                <w:sz w:val="22"/>
                <w:szCs w:val="22"/>
                <w:lang w:val="pt-BR"/>
              </w:rPr>
              <w:t>24-11</w:t>
            </w:r>
          </w:p>
        </w:tc>
        <w:tc>
          <w:tcPr>
            <w:tcW w:w="1737" w:type="dxa"/>
            <w:gridSpan w:val="2"/>
            <w:vAlign w:val="center"/>
          </w:tcPr>
          <w:p w14:paraId="7D423E08">
            <w:pPr>
              <w:shd w:val="clear" w:color="auto" w:fill="FFFFFF" w:themeFill="background1"/>
              <w:spacing w:before="60" w:after="0" w:line="240" w:lineRule="auto"/>
              <w:ind w:left="0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HYPERLINK "https://jira.linx.com.br/browse/LINXERP-11838" \h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rStyle w:val="10"/>
                <w:rFonts w:ascii="Segoe UI" w:hAnsi="Segoe UI" w:cs="Segoe UI"/>
                <w:color w:val="0065FF"/>
                <w:sz w:val="20"/>
                <w:szCs w:val="20"/>
              </w:rPr>
              <w:t>LINXERP-</w:t>
            </w:r>
            <w:r>
              <w:rPr>
                <w:rStyle w:val="10"/>
                <w:rFonts w:hint="default" w:ascii="Segoe UI" w:hAnsi="Segoe UI" w:cs="Segoe UI"/>
                <w:color w:val="0065FF"/>
                <w:sz w:val="20"/>
                <w:szCs w:val="20"/>
                <w:lang w:val="pt-BR"/>
              </w:rPr>
              <w:t>20379</w:t>
            </w:r>
            <w:r>
              <w:rPr>
                <w:rStyle w:val="10"/>
                <w:rFonts w:ascii="Segoe UI" w:hAnsi="Segoe UI" w:cs="Segoe UI"/>
                <w:color w:val="0065FF"/>
                <w:sz w:val="20"/>
                <w:szCs w:val="20"/>
              </w:rPr>
              <w:fldChar w:fldCharType="end"/>
            </w:r>
          </w:p>
        </w:tc>
        <w:tc>
          <w:tcPr>
            <w:tcW w:w="1158" w:type="dxa"/>
            <w:vAlign w:val="center"/>
          </w:tcPr>
          <w:p w14:paraId="66EDE928">
            <w:pPr>
              <w:spacing w:before="60" w:after="0" w:line="240" w:lineRule="auto"/>
              <w:ind w:left="57" w:right="57"/>
              <w:jc w:val="center"/>
              <w:rPr>
                <w:rFonts w:ascii="Arial" w:hAnsi="Arial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8.01.0007</w:t>
            </w:r>
          </w:p>
        </w:tc>
        <w:tc>
          <w:tcPr>
            <w:tcW w:w="1592" w:type="dxa"/>
            <w:gridSpan w:val="2"/>
            <w:vAlign w:val="center"/>
          </w:tcPr>
          <w:p w14:paraId="3E8022AC">
            <w:pPr>
              <w:spacing w:before="60" w:after="0" w:line="240" w:lineRule="auto"/>
              <w:ind w:left="57" w:right="57"/>
              <w:jc w:val="center"/>
              <w:rPr>
                <w:rFonts w:hint="default" w:ascii="Arial" w:hAnsi="Arial" w:cstheme="minorAscii"/>
                <w:sz w:val="20"/>
                <w:szCs w:val="20"/>
                <w:lang w:val="pt-BR"/>
              </w:rPr>
            </w:pPr>
            <w:r>
              <w:rPr>
                <w:rFonts w:asciiTheme="minorAscii" w:hAnsiTheme="minorAscii" w:cstheme="minorAscii"/>
                <w:sz w:val="22"/>
                <w:szCs w:val="22"/>
              </w:rPr>
              <w:t>HF 0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2</w:t>
            </w:r>
            <w:r>
              <w:rPr>
                <w:rFonts w:asciiTheme="minorAscii" w:hAnsiTheme="minorAscii" w:cstheme="minorAscii"/>
                <w:sz w:val="22"/>
                <w:szCs w:val="22"/>
              </w:rPr>
              <w:t>.2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4.020</w:t>
            </w:r>
          </w:p>
        </w:tc>
        <w:tc>
          <w:tcPr>
            <w:tcW w:w="3434" w:type="dxa"/>
            <w:gridSpan w:val="2"/>
            <w:vAlign w:val="center"/>
          </w:tcPr>
          <w:p w14:paraId="168A44DF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SHOP-VL-8421 / SHOP-VL-8422</w:t>
            </w:r>
          </w:p>
          <w:p w14:paraId="45494261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SHOP-VL-8423 / SHOP-VL-8424</w:t>
            </w:r>
          </w:p>
          <w:p w14:paraId="36CB6005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SHOP-POS-4944 / SHOP-VL-3897</w:t>
            </w:r>
          </w:p>
          <w:p w14:paraId="062A6EB0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 xml:space="preserve">SHOP-VL-8425 / SHOP-VL-8426 </w:t>
            </w:r>
          </w:p>
          <w:p w14:paraId="3FE6C5E5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SHOP-VL-8427 / SHOP-VL-8428</w:t>
            </w:r>
          </w:p>
          <w:p w14:paraId="02948DF5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SHOP-VL-6239 / SHOP-VL-8272</w:t>
            </w:r>
          </w:p>
          <w:p w14:paraId="34C340B1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hint="default"/>
                <w:bCs/>
                <w:sz w:val="18"/>
                <w:szCs w:val="18"/>
                <w:lang w:val="pt-BR"/>
              </w:rPr>
              <w:t>SHOP-VL-2503 / SHOP-VL-7283</w:t>
            </w:r>
          </w:p>
        </w:tc>
      </w:tr>
      <w:tr w14:paraId="4E664F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181" w:type="dxa"/>
            <w:gridSpan w:val="2"/>
            <w:shd w:val="clear" w:color="auto" w:fill="7030A0"/>
            <w:vAlign w:val="center"/>
          </w:tcPr>
          <w:p w14:paraId="46C8B964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Banco teste</w:t>
            </w:r>
          </w:p>
        </w:tc>
        <w:tc>
          <w:tcPr>
            <w:tcW w:w="2316" w:type="dxa"/>
            <w:gridSpan w:val="3"/>
            <w:shd w:val="clear" w:color="auto" w:fill="7030A0"/>
            <w:vAlign w:val="center"/>
          </w:tcPr>
          <w:p w14:paraId="3F94799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Servidor</w:t>
            </w:r>
          </w:p>
        </w:tc>
        <w:tc>
          <w:tcPr>
            <w:tcW w:w="1882" w:type="dxa"/>
            <w:gridSpan w:val="2"/>
            <w:shd w:val="clear" w:color="auto" w:fill="7030A0"/>
            <w:vAlign w:val="center"/>
          </w:tcPr>
          <w:p w14:paraId="7F2EA74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Período teste</w:t>
            </w:r>
          </w:p>
        </w:tc>
        <w:tc>
          <w:tcPr>
            <w:tcW w:w="2565" w:type="dxa"/>
            <w:shd w:val="clear" w:color="auto" w:fill="7030A0"/>
            <w:vAlign w:val="center"/>
          </w:tcPr>
          <w:p w14:paraId="65075D81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Analista</w:t>
            </w:r>
          </w:p>
        </w:tc>
      </w:tr>
      <w:tr w14:paraId="2B58AA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3181" w:type="dxa"/>
            <w:gridSpan w:val="2"/>
            <w:vAlign w:val="center"/>
          </w:tcPr>
          <w:p w14:paraId="3BC12029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hint="default"/>
                <w:bCs/>
                <w:sz w:val="22"/>
                <w:szCs w:val="22"/>
                <w:lang w:val="pt-BR"/>
              </w:rPr>
              <w:t>INOVACAO_LinxERP</w:t>
            </w:r>
          </w:p>
        </w:tc>
        <w:tc>
          <w:tcPr>
            <w:tcW w:w="2316" w:type="dxa"/>
            <w:gridSpan w:val="3"/>
            <w:vAlign w:val="center"/>
          </w:tcPr>
          <w:p w14:paraId="01BA104A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\\qa-erp-app.linxdev.local</w:t>
            </w:r>
          </w:p>
        </w:tc>
        <w:tc>
          <w:tcPr>
            <w:tcW w:w="1882" w:type="dxa"/>
            <w:gridSpan w:val="2"/>
            <w:vAlign w:val="center"/>
          </w:tcPr>
          <w:p w14:paraId="01CEEB8E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</w:pPr>
            <w:r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  <w:t>18</w:t>
            </w:r>
            <w:bookmarkStart w:id="1" w:name="_GoBack"/>
            <w:bookmarkEnd w:id="1"/>
            <w:r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  <w:t xml:space="preserve"> à 26/11</w:t>
            </w:r>
          </w:p>
        </w:tc>
        <w:tc>
          <w:tcPr>
            <w:tcW w:w="2565" w:type="dxa"/>
            <w:vAlign w:val="center"/>
          </w:tcPr>
          <w:p w14:paraId="69C15E80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Alessandra Silva</w:t>
            </w:r>
          </w:p>
        </w:tc>
      </w:tr>
      <w:tr w14:paraId="6AB8166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946" w:type="dxa"/>
            <w:gridSpan w:val="8"/>
            <w:vAlign w:val="center"/>
          </w:tcPr>
          <w:p w14:paraId="6203CC53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Possibilitar vínculo de NFs de loja (LOJA_NOTA_FISCAL) nos processos do módulo de Ativo Imobilizado</w:t>
            </w:r>
          </w:p>
        </w:tc>
      </w:tr>
    </w:tbl>
    <w:p w14:paraId="59067DC8">
      <w:pPr>
        <w:pStyle w:val="5"/>
        <w:shd w:val="clear" w:color="auto" w:fill="FFFFFF" w:themeFill="background1"/>
        <w:spacing w:before="0" w:line="240" w:lineRule="auto"/>
        <w:jc w:val="left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eastAsia="pt-BR"/>
        </w:rPr>
      </w:pPr>
      <w:r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eastAsia="pt-BR"/>
        </w:rPr>
        <w:br w:type="textWrapping"/>
      </w:r>
      <w:r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eastAsia="pt-BR"/>
        </w:rPr>
        <w:t>Descrição</w:t>
      </w:r>
    </w:p>
    <w:p w14:paraId="52B8F53F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Cs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Permitir que o usuário vincule Notas Fiscais (NFs) gravadas na estrutura de Loja Nota Fiscal, além das NFs já gravadas nas tabelas de retaguarda, para movimentações de ativos no módulo de Ativo Imobilizado.</w:t>
      </w:r>
      <w:r>
        <w:rPr>
          <w:rFonts w:hint="default" w:asciiTheme="minorHAnsi" w:hAnsiTheme="minorHAnsi" w:eastAsiaTheme="minorHAnsi" w:cstheme="minorHAnsi"/>
          <w:bCs/>
          <w:i w:val="0"/>
          <w:iCs w:val="0"/>
          <w:color w:val="auto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Bidi"/>
          <w:bCs/>
          <w:sz w:val="22"/>
          <w:szCs w:val="22"/>
          <w:lang w:val="pt-BR" w:eastAsia="en-US" w:bidi="ar-SA"/>
        </w:rPr>
        <w:br w:type="textWrapping"/>
      </w:r>
      <w:r>
        <w:rPr>
          <w:rFonts w:asciiTheme="minorAscii" w:hAnsiTheme="minorAscii" w:cstheme="minorAscii"/>
          <w:color w:val="7030A0"/>
          <w:kern w:val="32"/>
          <w:sz w:val="32"/>
          <w:szCs w:val="32"/>
        </w:rPr>
        <w:t>Critérios de aceite</w:t>
      </w:r>
    </w:p>
    <w:p w14:paraId="3B6FC758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Premissas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:</w:t>
      </w:r>
    </w:p>
    <w:p w14:paraId="14B22408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5" w:leftChars="0" w:right="0" w:rightChars="0" w:hanging="425" w:firstLine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Acessar o módulo de Ativo Imobilizado.</w:t>
      </w:r>
    </w:p>
    <w:p w14:paraId="1BD601B5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5" w:leftChars="0" w:right="0" w:rightChars="0" w:hanging="425" w:firstLine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Selecionar a opção de "Dados da Nota Fiscal de Entrada/Saída"</w:t>
      </w:r>
    </w:p>
    <w:p w14:paraId="777ABB20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5" w:leftChars="0" w:right="0" w:rightChars="0" w:hanging="425" w:firstLine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Colocar o flag no checkbox  NFs Loja</w:t>
      </w:r>
    </w:p>
    <w:p w14:paraId="1C066BC7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5" w:leftChars="0" w:right="0" w:rightChars="0" w:hanging="425" w:firstLine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Consultar e selecionar a NF válida, relacionada a Tela 300081 Consulta de Notas Emitidas na Loja</w:t>
      </w:r>
    </w:p>
    <w:p w14:paraId="7FB1CAF5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5" w:leftChars="0" w:right="0" w:rightChars="0" w:hanging="425" w:firstLine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Realizar a movimentação de ativo. </w:t>
      </w:r>
    </w:p>
    <w:p w14:paraId="5A51BAE6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1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: Seleção de NF da Loja_Nota_Fiscal Tela 013006 - Cadastro de Imobilizado</w:t>
      </w:r>
    </w:p>
    <w:p w14:paraId="7D864916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Dado: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 O usuário seleciona o Checkbox NFs Loja e na Tela apareça as NFs da Tela 300081 para realizar uma movimentação de ativo.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Quando: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Pesquisa uma NF válida registrada, e seleciona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Então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o Resultado Esperado: A NF da Tela 300081 é vinculada e salva corretamente</w:t>
      </w:r>
    </w:p>
    <w:p w14:paraId="3073B1D9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2: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Seleção de NF da Loja_Nota_Fiscal Tela 013007 - Transferência de Imobilizado</w:t>
      </w:r>
    </w:p>
    <w:p w14:paraId="1C56F754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Dado: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O usuário seleciona o Checkbox NFs Loja e na Tela apareça as NFs da Tela 300081 para realizar uma movimentação de ativo.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Quando: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 Pesquisa uma NF válida registrada, e seleciona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Então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o Resultado Esperado: A NF da Tela 300081 é vinculada e salva corretamente</w:t>
      </w:r>
    </w:p>
    <w:p w14:paraId="3564CC7D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Critério 3: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Seleção de NF da Loja_Nota_Fiscal Tela 013008 - Baixa de Imobilizado</w:t>
      </w:r>
    </w:p>
    <w:p w14:paraId="224DE511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Dado: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O usuário seleciona o Checkbox NFs Loja e na Tela apareça as NFs da Tela 300081 para realizar uma movimentação de ativo.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Quando: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Pesquisa uma NF válida registrada, e seleciona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Então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o Resultado Esperado: A NF da Tela 300081 é vinculada e salva corretamente</w:t>
      </w:r>
    </w:p>
    <w:p w14:paraId="3E33B591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Critério 4: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Depreciação - Tela 013009 - Gera Depreciação e Correções do Imobilizado.</w:t>
      </w:r>
    </w:p>
    <w:p w14:paraId="27DA2027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Dado: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 O usuário está na tela 013009 para gerar a Depreciação do Ativo vinculado com a Nota fiscal de Loja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Quando: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 Gerar a Depreciação do Bem do Ativo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Então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o Resultado Esperado: o resultado esperado é que gere corretamente, sem erros e com os valores corretos. </w:t>
      </w:r>
    </w:p>
    <w:p w14:paraId="40165E95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5: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Validando a Rotina Existente com as Notas de Entradas e Faturamento.</w:t>
      </w:r>
    </w:p>
    <w:p w14:paraId="1109B432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Para as telas:</w:t>
      </w:r>
    </w:p>
    <w:p w14:paraId="3D31C02D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013006 - Cadastro de Imobilizado</w:t>
      </w:r>
    </w:p>
    <w:p w14:paraId="14984A1C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013007 - Transferência de Imobilizado</w:t>
      </w:r>
    </w:p>
    <w:p w14:paraId="0BABE0DC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013008 - Baixa de Imobilizado</w:t>
      </w:r>
    </w:p>
    <w:p w14:paraId="6C405F30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Dado: 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Que não houve alteração na Rotina de Entradas e Faturamento na view W_AF_ITENS_NOTA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Quando: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 selecionar os Vínculos das Notas Fiscais de Entradas ou faturamento, sem o Flag no campo NFs Loja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br w:type="textWrapping"/>
      </w: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Então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o Resultado Esperado: A NF seja vinculada e salva corretamente</w:t>
      </w:r>
    </w:p>
    <w:p w14:paraId="6406F071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</w:p>
    <w:p w14:paraId="71BEAE19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30AB4D9B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39A742C6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151AA1F9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3ED0B107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38D9D2B1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1B1B5B77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56B5EA3C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11ED4641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6C11668C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019D0F2D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1585FE3E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34FDEFCF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11AE8CEC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4FD583B0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621567A4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6F711F13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</w:p>
    <w:p w14:paraId="5237DD15">
      <w:pPr>
        <w:numPr>
          <w:ilvl w:val="0"/>
          <w:numId w:val="0"/>
        </w:numPr>
        <w:spacing w:after="160" w:line="259" w:lineRule="auto"/>
        <w:ind w:leftChars="0"/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</w:pPr>
      <w:r>
        <w:rPr>
          <w:rFonts w:eastAsia="Times New Roman" w:asciiTheme="minorAscii" w:hAnsiTheme="minorAscii" w:cstheme="minorAscii"/>
          <w:i w:val="0"/>
          <w:iCs w:val="0"/>
          <w:color w:val="7030A0"/>
          <w:kern w:val="32"/>
          <w:sz w:val="32"/>
          <w:szCs w:val="32"/>
          <w:lang w:val="pt-BR" w:eastAsia="pt-BR" w:bidi="ar-SA"/>
        </w:rPr>
        <w:t>Roteiro de Testes e Validação.</w:t>
      </w:r>
    </w:p>
    <w:p w14:paraId="3ECFA85F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>Natureza de operação criada para Entrada e Saída do Ativo Imobilizado.</w:t>
      </w:r>
    </w:p>
    <w:p w14:paraId="25E1D452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8595" cy="567690"/>
            <wp:effectExtent l="0" t="0" r="825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8F37">
      <w:pPr>
        <w:numPr>
          <w:ilvl w:val="0"/>
          <w:numId w:val="0"/>
        </w:numPr>
        <w:spacing w:after="160" w:line="259" w:lineRule="auto"/>
        <w:ind w:leftChars="0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1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: Seleção de NF da Loja_Nota_Fiscal Tela 013006 - Cadastro de Imobilizado</w:t>
      </w:r>
    </w:p>
    <w:p w14:paraId="059D97F2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Dentro da tela 013006 ao clicar em Altera e em Dados da Nota Fiscal de Entrada será aberto uma caixa para Seleção de Notas Fiscais, agora sendo possível marcar o checkbox 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single"/>
          <w:lang w:val="pt-BR" w:eastAsia="en-US" w:bidi="ar-SA"/>
        </w:rPr>
        <w:t>Incluir Notas de Loja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none"/>
          <w:lang w:val="pt-BR" w:eastAsia="en-US" w:bidi="ar-SA"/>
        </w:rPr>
        <w:t xml:space="preserve"> e informar o número da Nota Fiscal. </w:t>
      </w:r>
    </w:p>
    <w:p w14:paraId="6AE9C033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1135" cy="4218305"/>
            <wp:effectExtent l="0" t="0" r="5715" b="1079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5124">
      <w:pPr>
        <w:numPr>
          <w:ilvl w:val="0"/>
          <w:numId w:val="0"/>
        </w:numPr>
        <w:spacing w:after="160" w:line="259" w:lineRule="auto"/>
        <w:ind w:leftChars="0"/>
      </w:pPr>
    </w:p>
    <w:p w14:paraId="6B7801B2">
      <w:pPr>
        <w:numPr>
          <w:ilvl w:val="0"/>
          <w:numId w:val="0"/>
        </w:numPr>
        <w:spacing w:after="160" w:line="259" w:lineRule="auto"/>
        <w:ind w:leftChars="0"/>
      </w:pPr>
    </w:p>
    <w:p w14:paraId="034ADFC0">
      <w:pPr>
        <w:numPr>
          <w:ilvl w:val="0"/>
          <w:numId w:val="0"/>
        </w:numPr>
        <w:spacing w:after="160" w:line="259" w:lineRule="auto"/>
        <w:ind w:leftChars="0"/>
      </w:pPr>
    </w:p>
    <w:p w14:paraId="0C2E811F">
      <w:pPr>
        <w:numPr>
          <w:ilvl w:val="0"/>
          <w:numId w:val="0"/>
        </w:numPr>
        <w:spacing w:after="160" w:line="259" w:lineRule="auto"/>
        <w:ind w:leftChars="0"/>
      </w:pPr>
    </w:p>
    <w:p w14:paraId="342C0807">
      <w:pPr>
        <w:numPr>
          <w:ilvl w:val="0"/>
          <w:numId w:val="0"/>
        </w:numPr>
        <w:spacing w:after="160" w:line="259" w:lineRule="auto"/>
        <w:ind w:leftChars="0"/>
      </w:pPr>
    </w:p>
    <w:p w14:paraId="67A11F78">
      <w:pPr>
        <w:numPr>
          <w:ilvl w:val="0"/>
          <w:numId w:val="0"/>
        </w:numPr>
        <w:spacing w:after="160" w:line="259" w:lineRule="auto"/>
        <w:ind w:leftChars="0"/>
      </w:pPr>
    </w:p>
    <w:p w14:paraId="4E5ADE87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Após avançar será aberto uma caixa com os iténs da Nota Fiscal selecionada. </w:t>
      </w:r>
    </w:p>
    <w:p w14:paraId="7B364EB1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3040" cy="4188460"/>
            <wp:effectExtent l="0" t="0" r="3810" b="254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616A">
      <w:pPr>
        <w:numPr>
          <w:ilvl w:val="0"/>
          <w:numId w:val="0"/>
        </w:numPr>
        <w:spacing w:after="160" w:line="259" w:lineRule="auto"/>
        <w:ind w:leftChars="0"/>
      </w:pPr>
    </w:p>
    <w:p w14:paraId="2BDE1B01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Após salvar o Cadastro do Ativo ficará preenchido os dados da Nota Fiscal. </w:t>
      </w:r>
    </w:p>
    <w:p w14:paraId="6EA3A970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3515" cy="2830830"/>
            <wp:effectExtent l="0" t="0" r="13335" b="762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C263">
      <w:pPr>
        <w:numPr>
          <w:ilvl w:val="0"/>
          <w:numId w:val="0"/>
        </w:numPr>
        <w:spacing w:after="160" w:line="259" w:lineRule="auto"/>
        <w:ind w:leftChars="0"/>
      </w:pPr>
    </w:p>
    <w:p w14:paraId="457BC69B">
      <w:pPr>
        <w:numPr>
          <w:ilvl w:val="0"/>
          <w:numId w:val="0"/>
        </w:numPr>
        <w:spacing w:after="160" w:line="259" w:lineRule="auto"/>
        <w:ind w:leftChars="0"/>
      </w:pPr>
    </w:p>
    <w:p w14:paraId="16668939">
      <w:pPr>
        <w:numPr>
          <w:ilvl w:val="0"/>
          <w:numId w:val="0"/>
        </w:numPr>
        <w:spacing w:after="160" w:line="259" w:lineRule="auto"/>
        <w:ind w:leftChars="0"/>
      </w:pPr>
    </w:p>
    <w:p w14:paraId="68E60A14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2: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Seleção de NF da Loja_Nota_Fiscal Tela 013007 - Transferência de Imobilizado</w:t>
      </w:r>
    </w:p>
    <w:p w14:paraId="6C158BF9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</w:p>
    <w:p w14:paraId="104A76CA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 xml:space="preserve">Ao realizar uma transferência de ativo agor a é possível utilizar a Nota Fiscal emitida em loja.  Quando clicar em Dados da Nota Fiscal de Entrada será 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aberto uma caixa para Seleção de Notas Fiscais, agora sendo possível marcar o checkbox 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single"/>
          <w:lang w:val="pt-BR" w:eastAsia="en-US" w:bidi="ar-SA"/>
        </w:rPr>
        <w:t>Incluir Notas de Loja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none"/>
          <w:lang w:val="pt-BR" w:eastAsia="en-US" w:bidi="ar-SA"/>
        </w:rPr>
        <w:t xml:space="preserve"> e informar o número da Nota Fiscal. </w:t>
      </w:r>
    </w:p>
    <w:p w14:paraId="5E79C785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7960" cy="2686685"/>
            <wp:effectExtent l="0" t="0" r="8890" b="184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B5FD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3515" cy="2607945"/>
            <wp:effectExtent l="0" t="0" r="13335" b="1905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E59C">
      <w:pPr>
        <w:numPr>
          <w:ilvl w:val="0"/>
          <w:numId w:val="0"/>
        </w:numPr>
        <w:spacing w:after="160" w:line="259" w:lineRule="auto"/>
        <w:ind w:leftChars="0"/>
      </w:pPr>
    </w:p>
    <w:p w14:paraId="324E535E">
      <w:pPr>
        <w:numPr>
          <w:ilvl w:val="0"/>
          <w:numId w:val="0"/>
        </w:numPr>
        <w:spacing w:after="160" w:line="259" w:lineRule="auto"/>
        <w:ind w:leftChars="0"/>
      </w:pPr>
    </w:p>
    <w:p w14:paraId="4D387896">
      <w:pPr>
        <w:numPr>
          <w:ilvl w:val="0"/>
          <w:numId w:val="0"/>
        </w:numPr>
        <w:spacing w:after="160" w:line="259" w:lineRule="auto"/>
        <w:ind w:leftChars="0"/>
      </w:pPr>
    </w:p>
    <w:p w14:paraId="7D43F92D">
      <w:pPr>
        <w:numPr>
          <w:ilvl w:val="0"/>
          <w:numId w:val="0"/>
        </w:numPr>
        <w:spacing w:after="160" w:line="259" w:lineRule="auto"/>
        <w:ind w:leftChars="0"/>
      </w:pPr>
    </w:p>
    <w:p w14:paraId="4C660F2E">
      <w:pPr>
        <w:numPr>
          <w:ilvl w:val="0"/>
          <w:numId w:val="0"/>
        </w:numPr>
        <w:spacing w:after="160" w:line="259" w:lineRule="auto"/>
        <w:ind w:leftChars="0"/>
      </w:pPr>
    </w:p>
    <w:p w14:paraId="1601C403">
      <w:pPr>
        <w:numPr>
          <w:ilvl w:val="0"/>
          <w:numId w:val="0"/>
        </w:numPr>
        <w:spacing w:after="160" w:line="259" w:lineRule="auto"/>
        <w:ind w:leftChars="0"/>
      </w:pPr>
    </w:p>
    <w:p w14:paraId="71B11D31">
      <w:pPr>
        <w:numPr>
          <w:ilvl w:val="0"/>
          <w:numId w:val="0"/>
        </w:numPr>
        <w:spacing w:after="160" w:line="259" w:lineRule="auto"/>
        <w:ind w:leftChars="0"/>
      </w:pPr>
    </w:p>
    <w:p w14:paraId="3FE741DF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>O mesm processo vale para o Dados sobre a Saída.</w:t>
      </w:r>
    </w:p>
    <w:p w14:paraId="3D4356FF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70500" cy="2696210"/>
            <wp:effectExtent l="0" t="0" r="6350" b="889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5AD4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3515" cy="2516505"/>
            <wp:effectExtent l="0" t="0" r="13335" b="17145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934B">
      <w:pPr>
        <w:numPr>
          <w:ilvl w:val="0"/>
          <w:numId w:val="0"/>
        </w:numPr>
        <w:spacing w:after="160" w:line="259" w:lineRule="auto"/>
        <w:ind w:leftChars="0"/>
      </w:pPr>
    </w:p>
    <w:p w14:paraId="03F51B4F">
      <w:pPr>
        <w:numPr>
          <w:ilvl w:val="0"/>
          <w:numId w:val="0"/>
        </w:numPr>
        <w:spacing w:after="160" w:line="259" w:lineRule="auto"/>
        <w:ind w:leftChars="0"/>
      </w:pPr>
    </w:p>
    <w:p w14:paraId="65994F33">
      <w:pPr>
        <w:numPr>
          <w:ilvl w:val="0"/>
          <w:numId w:val="0"/>
        </w:numPr>
        <w:spacing w:after="160" w:line="259" w:lineRule="auto"/>
        <w:ind w:leftChars="0"/>
      </w:pPr>
    </w:p>
    <w:p w14:paraId="777AB6B7">
      <w:pPr>
        <w:numPr>
          <w:ilvl w:val="0"/>
          <w:numId w:val="0"/>
        </w:numPr>
        <w:spacing w:after="160" w:line="259" w:lineRule="auto"/>
        <w:ind w:leftChars="0"/>
      </w:pPr>
    </w:p>
    <w:p w14:paraId="5BD0D7B5">
      <w:pPr>
        <w:numPr>
          <w:ilvl w:val="0"/>
          <w:numId w:val="0"/>
        </w:numPr>
        <w:spacing w:after="160" w:line="259" w:lineRule="auto"/>
        <w:ind w:leftChars="0"/>
      </w:pPr>
    </w:p>
    <w:p w14:paraId="4B821976">
      <w:pPr>
        <w:numPr>
          <w:ilvl w:val="0"/>
          <w:numId w:val="0"/>
        </w:numPr>
        <w:spacing w:after="160" w:line="259" w:lineRule="auto"/>
        <w:ind w:leftChars="0"/>
      </w:pPr>
    </w:p>
    <w:p w14:paraId="0D978B26">
      <w:pPr>
        <w:numPr>
          <w:ilvl w:val="0"/>
          <w:numId w:val="0"/>
        </w:numPr>
        <w:spacing w:after="160" w:line="259" w:lineRule="auto"/>
        <w:ind w:leftChars="0"/>
      </w:pPr>
    </w:p>
    <w:p w14:paraId="6D75F3B8">
      <w:pPr>
        <w:numPr>
          <w:ilvl w:val="0"/>
          <w:numId w:val="0"/>
        </w:numPr>
        <w:spacing w:after="160" w:line="259" w:lineRule="auto"/>
        <w:ind w:leftChars="0"/>
      </w:pPr>
    </w:p>
    <w:p w14:paraId="095FF311">
      <w:pPr>
        <w:numPr>
          <w:ilvl w:val="0"/>
          <w:numId w:val="0"/>
        </w:numPr>
        <w:spacing w:after="160" w:line="259" w:lineRule="auto"/>
        <w:ind w:leftChars="0"/>
      </w:pPr>
    </w:p>
    <w:p w14:paraId="621D6ED8">
      <w:pPr>
        <w:numPr>
          <w:ilvl w:val="0"/>
          <w:numId w:val="0"/>
        </w:numPr>
        <w:spacing w:after="160" w:line="259" w:lineRule="auto"/>
        <w:ind w:leftChars="0"/>
      </w:pPr>
    </w:p>
    <w:p w14:paraId="21DC4B44">
      <w:pPr>
        <w:numPr>
          <w:ilvl w:val="0"/>
          <w:numId w:val="0"/>
        </w:numPr>
        <w:spacing w:after="160" w:line="259" w:lineRule="auto"/>
        <w:ind w:leftChars="0"/>
      </w:pPr>
    </w:p>
    <w:p w14:paraId="0B1203DE">
      <w:pPr>
        <w:numPr>
          <w:ilvl w:val="0"/>
          <w:numId w:val="0"/>
        </w:numPr>
        <w:spacing w:after="160" w:line="259" w:lineRule="auto"/>
        <w:ind w:leftChars="0"/>
      </w:pPr>
    </w:p>
    <w:p w14:paraId="4421F842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Notas Fiscais de Entrada e Saída emitidas em loja. </w:t>
      </w:r>
    </w:p>
    <w:p w14:paraId="69EFB334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  <w:r>
        <w:drawing>
          <wp:inline distT="0" distB="0" distL="114300" distR="114300">
            <wp:extent cx="5271770" cy="4984115"/>
            <wp:effectExtent l="0" t="0" r="5080" b="6985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659C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3FCF5F29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7341EBBF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1F2C7DF7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48705239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398CB808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52B4C0E7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3498971D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28FE81DB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7313A610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7CC26BAE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49993A6E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Critério 3: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Seleção de NF da Loja_Nota_Fiscal Tela 013008 - Baixa de Imobilizado</w:t>
      </w:r>
    </w:p>
    <w:p w14:paraId="15B29C59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 xml:space="preserve">Ao realizar uma Baixa de Imobilizado agora é possível utilizar a Nota Fiscal emitida em loja.  Quando clicar em Dados da Nota Fiscal de Saída será 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aberto uma caixa para Seleção de Notas Fiscais, agora sendo possível marcar o checkbox 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single"/>
          <w:lang w:val="pt-BR" w:eastAsia="en-US" w:bidi="ar-SA"/>
        </w:rPr>
        <w:t>Incluir Notas de Loja</w:t>
      </w:r>
      <w:r>
        <w:rPr>
          <w:rFonts w:hint="default" w:cstheme="minorHAnsi"/>
          <w:b w:val="0"/>
          <w:bCs/>
          <w:i w:val="0"/>
          <w:iCs w:val="0"/>
          <w:color w:val="auto"/>
          <w:kern w:val="0"/>
          <w:sz w:val="22"/>
          <w:szCs w:val="22"/>
          <w:u w:val="none"/>
          <w:lang w:val="pt-BR" w:eastAsia="en-US" w:bidi="ar-SA"/>
        </w:rPr>
        <w:t xml:space="preserve"> e informar o número da Nota Fiscal. </w:t>
      </w:r>
    </w:p>
    <w:p w14:paraId="3162534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</w:p>
    <w:p w14:paraId="12519F6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5267325" cy="1698625"/>
            <wp:effectExtent l="0" t="0" r="9525" b="15875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24B7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5265420" cy="4020820"/>
            <wp:effectExtent l="0" t="0" r="11430" b="1778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9985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35541F43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7106668F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4E07FC55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7009157C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0E94C613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449097AD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0C29691F">
      <w:pPr>
        <w:pStyle w:val="11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420" w:leftChars="0" w:right="0" w:rightChars="0" w:hanging="420" w:firstLineChars="0"/>
        <w:jc w:val="left"/>
        <w:rPr>
          <w:rFonts w:hint="default" w:asciiTheme="minorHAnsi" w:hAnsiTheme="minorHAnsi" w:eastAsiaTheme="minorHAnsi" w:cstheme="minorBidi"/>
          <w:sz w:val="22"/>
          <w:szCs w:val="22"/>
          <w:lang w:val="en-US" w:eastAsia="pt-BR" w:bidi="ar-SA"/>
        </w:rPr>
      </w:pPr>
      <w:r>
        <w:rPr>
          <w:rFonts w:hint="default" w:asciiTheme="minorHAnsi" w:hAnsiTheme="minorHAnsi" w:eastAsiaTheme="minorHAnsi" w:cstheme="minorBidi"/>
          <w:sz w:val="22"/>
          <w:szCs w:val="22"/>
          <w:lang w:val="pt-BR" w:eastAsia="pt-BR" w:bidi="ar-SA"/>
        </w:rPr>
        <w:t xml:space="preserve">Quando </w:t>
      </w:r>
      <w:r>
        <w:rPr>
          <w:rFonts w:hint="default" w:asciiTheme="minorHAnsi" w:hAnsiTheme="minorHAnsi" w:eastAsiaTheme="minorHAnsi" w:cstheme="minorBidi"/>
          <w:sz w:val="22"/>
          <w:szCs w:val="22"/>
          <w:lang w:val="en-US" w:eastAsia="pt-BR" w:bidi="ar-SA"/>
        </w:rPr>
        <w:t xml:space="preserve">é feito a busca na Nota Fiscal de loja SEM flegar o checkbox o sistema não encontra e emite a mensagem: </w:t>
      </w:r>
      <w:r>
        <w:rPr>
          <w:rFonts w:hint="default" w:asciiTheme="minorHAnsi" w:hAnsiTheme="minorHAnsi" w:eastAsiaTheme="minorHAnsi"/>
          <w:sz w:val="22"/>
          <w:szCs w:val="22"/>
          <w:lang w:val="en-US" w:eastAsia="pt-BR"/>
        </w:rPr>
        <w:t>Não foi encontrada nenhuma Nota Fiscal com estas especificações.</w:t>
      </w:r>
    </w:p>
    <w:p w14:paraId="699481CE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5273040" cy="2303145"/>
            <wp:effectExtent l="0" t="0" r="3810" b="1905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7B22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</w:pPr>
    </w:p>
    <w:p w14:paraId="2C572C54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3BE8AA08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Critério 4: 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Depreciação - Tela 013009 - Gera Depreciação e Correções do Imobilizado.</w:t>
      </w:r>
    </w:p>
    <w:p w14:paraId="112E7BD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</w:p>
    <w:p w14:paraId="02788035">
      <w:pPr>
        <w:numPr>
          <w:ilvl w:val="0"/>
          <w:numId w:val="2"/>
        </w:numPr>
        <w:spacing w:after="160" w:line="259" w:lineRule="auto"/>
        <w:ind w:left="420" w:leftChars="0" w:hanging="420" w:firstLineChars="0"/>
      </w:pPr>
      <w:r>
        <w:rPr>
          <w:rFonts w:hint="default"/>
          <w:lang w:val="pt-BR"/>
        </w:rPr>
        <w:t xml:space="preserve">Ao gerar a depreciação e correção do imobilizado, é possível identificar o ativo vinculado a Nota Fiscal de loja. </w:t>
      </w:r>
    </w:p>
    <w:p w14:paraId="6CC981B8">
      <w:pPr>
        <w:numPr>
          <w:ilvl w:val="0"/>
          <w:numId w:val="0"/>
        </w:numPr>
        <w:spacing w:after="160" w:line="259" w:lineRule="auto"/>
        <w:ind w:leftChars="0"/>
      </w:pPr>
    </w:p>
    <w:p w14:paraId="550CB6D7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7960" cy="3414395"/>
            <wp:effectExtent l="0" t="0" r="8890" b="14605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9046">
      <w:pPr>
        <w:numPr>
          <w:ilvl w:val="0"/>
          <w:numId w:val="0"/>
        </w:numPr>
        <w:spacing w:after="160" w:line="259" w:lineRule="auto"/>
        <w:ind w:leftChars="0"/>
      </w:pPr>
    </w:p>
    <w:p w14:paraId="3F52D437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9865" cy="3371850"/>
            <wp:effectExtent l="0" t="0" r="6985" b="0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F5D6">
      <w:pPr>
        <w:numPr>
          <w:ilvl w:val="0"/>
          <w:numId w:val="0"/>
        </w:numPr>
        <w:spacing w:after="160" w:line="259" w:lineRule="auto"/>
        <w:ind w:leftChars="0"/>
      </w:pPr>
    </w:p>
    <w:p w14:paraId="1C22E960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p w14:paraId="66AB2F1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  <w:r>
        <w:rPr>
          <w:rFonts w:hint="default" w:asciiTheme="minorHAnsi" w:hAnsiTheme="minorHAnsi" w:eastAsiaTheme="minorHAnsi" w:cstheme="minorHAnsi"/>
          <w:b/>
          <w:bCs w:val="0"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>Critério 5:</w:t>
      </w:r>
      <w:r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  <w:t xml:space="preserve"> Validando a Rotina Existente com as Notas de Entradas e Faturamento.</w:t>
      </w:r>
    </w:p>
    <w:p w14:paraId="073316DC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Chars="0" w:right="0" w:rightChars="0"/>
        <w:jc w:val="left"/>
        <w:rPr>
          <w:rFonts w:hint="default" w:asciiTheme="minorHAnsi" w:hAnsiTheme="minorHAnsi" w:eastAsiaTheme="minorHAnsi" w:cstheme="minorHAnsi"/>
          <w:b w:val="0"/>
          <w:bCs/>
          <w:i w:val="0"/>
          <w:iCs w:val="0"/>
          <w:color w:val="auto"/>
          <w:kern w:val="0"/>
          <w:sz w:val="22"/>
          <w:szCs w:val="22"/>
          <w:lang w:val="pt-BR" w:eastAsia="en-US" w:bidi="ar-SA"/>
        </w:rPr>
      </w:pPr>
    </w:p>
    <w:p w14:paraId="2411EC9D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 w:eastAsia="pt-BR"/>
        </w:rPr>
      </w:pPr>
      <w:r>
        <w:rPr>
          <w:rFonts w:hint="default"/>
          <w:lang w:val="en-US" w:eastAsia="pt-BR"/>
        </w:rPr>
        <w:t>Nota fiscal de compra emitida através da tela 005109 vinculada ao Cadastro do Imobilizado.</w:t>
      </w:r>
    </w:p>
    <w:p w14:paraId="08111DE2">
      <w:pPr>
        <w:numPr>
          <w:ilvl w:val="0"/>
          <w:numId w:val="0"/>
        </w:numPr>
        <w:spacing w:after="160" w:line="259" w:lineRule="auto"/>
        <w:ind w:leftChars="0"/>
      </w:pPr>
      <w:r>
        <w:drawing>
          <wp:inline distT="0" distB="0" distL="114300" distR="114300">
            <wp:extent cx="5263515" cy="2677160"/>
            <wp:effectExtent l="0" t="0" r="13335" b="8890"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C5A6">
      <w:pPr>
        <w:numPr>
          <w:ilvl w:val="0"/>
          <w:numId w:val="0"/>
        </w:numPr>
        <w:spacing w:after="160" w:line="259" w:lineRule="auto"/>
        <w:ind w:leftChars="0"/>
      </w:pPr>
    </w:p>
    <w:p w14:paraId="6FDB1B37">
      <w:pPr>
        <w:numPr>
          <w:ilvl w:val="0"/>
          <w:numId w:val="0"/>
        </w:numPr>
        <w:spacing w:after="160" w:line="259" w:lineRule="auto"/>
        <w:ind w:leftChars="0"/>
      </w:pPr>
    </w:p>
    <w:p w14:paraId="477B5620">
      <w:pPr>
        <w:numPr>
          <w:ilvl w:val="0"/>
          <w:numId w:val="0"/>
        </w:numPr>
        <w:spacing w:after="160" w:line="259" w:lineRule="auto"/>
        <w:ind w:leftChars="0"/>
      </w:pPr>
    </w:p>
    <w:p w14:paraId="66B99CDA">
      <w:pPr>
        <w:numPr>
          <w:ilvl w:val="0"/>
          <w:numId w:val="0"/>
        </w:numPr>
        <w:spacing w:after="160" w:line="259" w:lineRule="auto"/>
        <w:ind w:leftChars="0"/>
      </w:pPr>
    </w:p>
    <w:p w14:paraId="6319BE00">
      <w:pPr>
        <w:numPr>
          <w:ilvl w:val="0"/>
          <w:numId w:val="0"/>
        </w:numPr>
        <w:spacing w:after="160" w:line="259" w:lineRule="auto"/>
        <w:ind w:leftChars="0"/>
      </w:pPr>
    </w:p>
    <w:p w14:paraId="5345AAE7">
      <w:pPr>
        <w:numPr>
          <w:ilvl w:val="0"/>
          <w:numId w:val="2"/>
        </w:numPr>
        <w:spacing w:after="160" w:line="259" w:lineRule="auto"/>
        <w:ind w:left="420" w:leftChars="0" w:hanging="420" w:firstLineChars="0"/>
        <w:rPr>
          <w:rFonts w:hint="default"/>
          <w:lang w:val="pt-BR"/>
        </w:rPr>
      </w:pPr>
      <w:r>
        <w:rPr>
          <w:rFonts w:hint="default"/>
          <w:lang w:val="pt-BR"/>
        </w:rPr>
        <w:t xml:space="preserve">Nota fiscal de saída emitida na tela 100102 e realizado a baixa do ativo. </w:t>
      </w:r>
    </w:p>
    <w:p w14:paraId="1A278D77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  <w:r>
        <w:drawing>
          <wp:inline distT="0" distB="0" distL="114300" distR="114300">
            <wp:extent cx="5263515" cy="1989455"/>
            <wp:effectExtent l="0" t="0" r="13335" b="10795"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C99D">
      <w:pPr>
        <w:numPr>
          <w:ilvl w:val="0"/>
          <w:numId w:val="0"/>
        </w:numPr>
        <w:spacing w:after="160" w:line="259" w:lineRule="auto"/>
        <w:ind w:leftChars="0"/>
        <w:rPr>
          <w:rFonts w:hint="default"/>
          <w:lang w:val="pt-BR" w:eastAsia="pt-BR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25B73E"/>
    <w:multiLevelType w:val="singleLevel"/>
    <w:tmpl w:val="CA25B73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E0A82AF7"/>
    <w:multiLevelType w:val="singleLevel"/>
    <w:tmpl w:val="E0A82AF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E3A94"/>
    <w:rsid w:val="001A41A5"/>
    <w:rsid w:val="00CE64F8"/>
    <w:rsid w:val="00D74018"/>
    <w:rsid w:val="01225F6B"/>
    <w:rsid w:val="013019FE"/>
    <w:rsid w:val="01514C6E"/>
    <w:rsid w:val="01C216DB"/>
    <w:rsid w:val="020A3A20"/>
    <w:rsid w:val="02283EA8"/>
    <w:rsid w:val="023F6FEA"/>
    <w:rsid w:val="026C52F7"/>
    <w:rsid w:val="02A003EB"/>
    <w:rsid w:val="02AE0F75"/>
    <w:rsid w:val="032356B1"/>
    <w:rsid w:val="03283AFC"/>
    <w:rsid w:val="03783943"/>
    <w:rsid w:val="03BD3D28"/>
    <w:rsid w:val="03F57CE1"/>
    <w:rsid w:val="044E0BB7"/>
    <w:rsid w:val="048030F3"/>
    <w:rsid w:val="05151950"/>
    <w:rsid w:val="051922E9"/>
    <w:rsid w:val="05350ED4"/>
    <w:rsid w:val="05670BF6"/>
    <w:rsid w:val="068621B7"/>
    <w:rsid w:val="06A3348D"/>
    <w:rsid w:val="06C52996"/>
    <w:rsid w:val="06F4706F"/>
    <w:rsid w:val="070E04FA"/>
    <w:rsid w:val="077255E5"/>
    <w:rsid w:val="07A131CB"/>
    <w:rsid w:val="07C83867"/>
    <w:rsid w:val="07CB629E"/>
    <w:rsid w:val="08036B83"/>
    <w:rsid w:val="086C2911"/>
    <w:rsid w:val="08A05BAD"/>
    <w:rsid w:val="08CF075E"/>
    <w:rsid w:val="091650F7"/>
    <w:rsid w:val="0962015F"/>
    <w:rsid w:val="09C40713"/>
    <w:rsid w:val="0A2D2C3E"/>
    <w:rsid w:val="0A661A9B"/>
    <w:rsid w:val="0ADE7FCB"/>
    <w:rsid w:val="0AE44951"/>
    <w:rsid w:val="0B2743A8"/>
    <w:rsid w:val="0B2B5724"/>
    <w:rsid w:val="0B5F3D37"/>
    <w:rsid w:val="0BC6115D"/>
    <w:rsid w:val="0BED1C3D"/>
    <w:rsid w:val="0C853B1A"/>
    <w:rsid w:val="0C967325"/>
    <w:rsid w:val="0CC57764"/>
    <w:rsid w:val="0CF47651"/>
    <w:rsid w:val="0D0B5F08"/>
    <w:rsid w:val="0D17393E"/>
    <w:rsid w:val="0D395A0A"/>
    <w:rsid w:val="0D4A0D32"/>
    <w:rsid w:val="0D591574"/>
    <w:rsid w:val="0DAB5AFB"/>
    <w:rsid w:val="0DD621C2"/>
    <w:rsid w:val="0E4C6FC6"/>
    <w:rsid w:val="0ED70A1C"/>
    <w:rsid w:val="0EF2730A"/>
    <w:rsid w:val="0F3235EC"/>
    <w:rsid w:val="0F381577"/>
    <w:rsid w:val="0FE6587B"/>
    <w:rsid w:val="100551F8"/>
    <w:rsid w:val="10326144"/>
    <w:rsid w:val="104A76C8"/>
    <w:rsid w:val="106C2876"/>
    <w:rsid w:val="10CD69C7"/>
    <w:rsid w:val="11054641"/>
    <w:rsid w:val="111A3D6C"/>
    <w:rsid w:val="111B68F7"/>
    <w:rsid w:val="111E1B8C"/>
    <w:rsid w:val="11550E7F"/>
    <w:rsid w:val="11DE0292"/>
    <w:rsid w:val="12352BEA"/>
    <w:rsid w:val="12F572A6"/>
    <w:rsid w:val="13397BCE"/>
    <w:rsid w:val="140910C4"/>
    <w:rsid w:val="14274EA4"/>
    <w:rsid w:val="142B5311"/>
    <w:rsid w:val="14771888"/>
    <w:rsid w:val="14C61B0F"/>
    <w:rsid w:val="14FD583E"/>
    <w:rsid w:val="151A41E0"/>
    <w:rsid w:val="153648E7"/>
    <w:rsid w:val="15767345"/>
    <w:rsid w:val="158836D4"/>
    <w:rsid w:val="15D36386"/>
    <w:rsid w:val="160060D3"/>
    <w:rsid w:val="16642217"/>
    <w:rsid w:val="16AF710A"/>
    <w:rsid w:val="16C90EF1"/>
    <w:rsid w:val="16F12A65"/>
    <w:rsid w:val="17147313"/>
    <w:rsid w:val="173177E9"/>
    <w:rsid w:val="17512E3A"/>
    <w:rsid w:val="17542B40"/>
    <w:rsid w:val="178C684A"/>
    <w:rsid w:val="17FF44C7"/>
    <w:rsid w:val="18496DE3"/>
    <w:rsid w:val="1876442F"/>
    <w:rsid w:val="18A27CC4"/>
    <w:rsid w:val="18A848C9"/>
    <w:rsid w:val="18F64569"/>
    <w:rsid w:val="19127B31"/>
    <w:rsid w:val="19353C0A"/>
    <w:rsid w:val="193D6430"/>
    <w:rsid w:val="19805345"/>
    <w:rsid w:val="198C04CB"/>
    <w:rsid w:val="198F5790"/>
    <w:rsid w:val="19A948A3"/>
    <w:rsid w:val="19B2243B"/>
    <w:rsid w:val="1A1D68B9"/>
    <w:rsid w:val="1AB87E61"/>
    <w:rsid w:val="1AE709B1"/>
    <w:rsid w:val="1AF60009"/>
    <w:rsid w:val="1B210783"/>
    <w:rsid w:val="1B2E26DF"/>
    <w:rsid w:val="1B896229"/>
    <w:rsid w:val="1BE95061"/>
    <w:rsid w:val="1C045031"/>
    <w:rsid w:val="1C1D274E"/>
    <w:rsid w:val="1C306FEC"/>
    <w:rsid w:val="1C4E63EC"/>
    <w:rsid w:val="1C58568B"/>
    <w:rsid w:val="1C83491C"/>
    <w:rsid w:val="1C901A6A"/>
    <w:rsid w:val="1C9706F7"/>
    <w:rsid w:val="1C991CB0"/>
    <w:rsid w:val="1D2F1D1D"/>
    <w:rsid w:val="1D551DAF"/>
    <w:rsid w:val="1DE174C9"/>
    <w:rsid w:val="1DFB2AC3"/>
    <w:rsid w:val="1E2B113A"/>
    <w:rsid w:val="1E535EBD"/>
    <w:rsid w:val="1E730D3D"/>
    <w:rsid w:val="1E74234E"/>
    <w:rsid w:val="1EDD1894"/>
    <w:rsid w:val="1EEB1625"/>
    <w:rsid w:val="1F117B06"/>
    <w:rsid w:val="1F506DF7"/>
    <w:rsid w:val="1F63002C"/>
    <w:rsid w:val="1F8B4D09"/>
    <w:rsid w:val="1F8F602E"/>
    <w:rsid w:val="20014B53"/>
    <w:rsid w:val="201D3C36"/>
    <w:rsid w:val="203E004F"/>
    <w:rsid w:val="20735E42"/>
    <w:rsid w:val="20A03A95"/>
    <w:rsid w:val="20A868A5"/>
    <w:rsid w:val="20CF3172"/>
    <w:rsid w:val="20E56A7F"/>
    <w:rsid w:val="20F44C1E"/>
    <w:rsid w:val="20FD5060"/>
    <w:rsid w:val="216607B4"/>
    <w:rsid w:val="21775CF7"/>
    <w:rsid w:val="21B74211"/>
    <w:rsid w:val="21C2122A"/>
    <w:rsid w:val="21E44A0D"/>
    <w:rsid w:val="21E74863"/>
    <w:rsid w:val="221E562F"/>
    <w:rsid w:val="222075E8"/>
    <w:rsid w:val="227A6AB2"/>
    <w:rsid w:val="22CB2A35"/>
    <w:rsid w:val="22E63803"/>
    <w:rsid w:val="23474606"/>
    <w:rsid w:val="235E0116"/>
    <w:rsid w:val="237D0971"/>
    <w:rsid w:val="23A31F79"/>
    <w:rsid w:val="23CF6686"/>
    <w:rsid w:val="240D5882"/>
    <w:rsid w:val="24165E61"/>
    <w:rsid w:val="242470BA"/>
    <w:rsid w:val="2428784B"/>
    <w:rsid w:val="249D521F"/>
    <w:rsid w:val="24A12FC2"/>
    <w:rsid w:val="24F86CD5"/>
    <w:rsid w:val="25415D2D"/>
    <w:rsid w:val="25732449"/>
    <w:rsid w:val="25791CA5"/>
    <w:rsid w:val="257F51DF"/>
    <w:rsid w:val="25CD5911"/>
    <w:rsid w:val="26330B38"/>
    <w:rsid w:val="263F494B"/>
    <w:rsid w:val="267A486B"/>
    <w:rsid w:val="26CD7644"/>
    <w:rsid w:val="27027EC1"/>
    <w:rsid w:val="272B2BE5"/>
    <w:rsid w:val="27484986"/>
    <w:rsid w:val="276763C3"/>
    <w:rsid w:val="2787688B"/>
    <w:rsid w:val="27A12394"/>
    <w:rsid w:val="27DC196F"/>
    <w:rsid w:val="27DF7465"/>
    <w:rsid w:val="27F21CAC"/>
    <w:rsid w:val="283603C5"/>
    <w:rsid w:val="287B7F9F"/>
    <w:rsid w:val="288764AF"/>
    <w:rsid w:val="288921D7"/>
    <w:rsid w:val="28964598"/>
    <w:rsid w:val="28AA5059"/>
    <w:rsid w:val="28FC5E66"/>
    <w:rsid w:val="290B3B64"/>
    <w:rsid w:val="292B4099"/>
    <w:rsid w:val="293607E6"/>
    <w:rsid w:val="293C7BB7"/>
    <w:rsid w:val="294165DF"/>
    <w:rsid w:val="29A91CB6"/>
    <w:rsid w:val="29B90ED0"/>
    <w:rsid w:val="29D37D2A"/>
    <w:rsid w:val="2A062B02"/>
    <w:rsid w:val="2A667DAF"/>
    <w:rsid w:val="2ADC686D"/>
    <w:rsid w:val="2B4C410C"/>
    <w:rsid w:val="2B514F38"/>
    <w:rsid w:val="2B570734"/>
    <w:rsid w:val="2B93234B"/>
    <w:rsid w:val="2C630D27"/>
    <w:rsid w:val="2C655101"/>
    <w:rsid w:val="2C692D81"/>
    <w:rsid w:val="2C6B7B48"/>
    <w:rsid w:val="2C834E8A"/>
    <w:rsid w:val="2C894183"/>
    <w:rsid w:val="2C8A0A09"/>
    <w:rsid w:val="2CAE53DC"/>
    <w:rsid w:val="2D0A071F"/>
    <w:rsid w:val="2D265EC5"/>
    <w:rsid w:val="2D726F1C"/>
    <w:rsid w:val="2DAC0C1E"/>
    <w:rsid w:val="2DE97E39"/>
    <w:rsid w:val="2E9615FD"/>
    <w:rsid w:val="2E9C09D3"/>
    <w:rsid w:val="2EA3514E"/>
    <w:rsid w:val="2EC9236B"/>
    <w:rsid w:val="2ED657E6"/>
    <w:rsid w:val="2EDD67C7"/>
    <w:rsid w:val="2F0B43FB"/>
    <w:rsid w:val="2F7E5719"/>
    <w:rsid w:val="2FD15B01"/>
    <w:rsid w:val="2FD2139B"/>
    <w:rsid w:val="30116239"/>
    <w:rsid w:val="30215815"/>
    <w:rsid w:val="303962C9"/>
    <w:rsid w:val="308E7967"/>
    <w:rsid w:val="30BE1F06"/>
    <w:rsid w:val="3136187E"/>
    <w:rsid w:val="31490108"/>
    <w:rsid w:val="319148ED"/>
    <w:rsid w:val="31B613E7"/>
    <w:rsid w:val="31EE74E7"/>
    <w:rsid w:val="31F07EF4"/>
    <w:rsid w:val="32046305"/>
    <w:rsid w:val="32371A8A"/>
    <w:rsid w:val="32A717A9"/>
    <w:rsid w:val="32BA3E8E"/>
    <w:rsid w:val="33075FDB"/>
    <w:rsid w:val="335E1C23"/>
    <w:rsid w:val="337E6974"/>
    <w:rsid w:val="34442810"/>
    <w:rsid w:val="34523546"/>
    <w:rsid w:val="34585E9A"/>
    <w:rsid w:val="346E2E20"/>
    <w:rsid w:val="34E372FB"/>
    <w:rsid w:val="35033E04"/>
    <w:rsid w:val="35736EA2"/>
    <w:rsid w:val="35B31A2A"/>
    <w:rsid w:val="35B763B3"/>
    <w:rsid w:val="35D3587D"/>
    <w:rsid w:val="360E4726"/>
    <w:rsid w:val="367545FB"/>
    <w:rsid w:val="3697676D"/>
    <w:rsid w:val="36A60A7B"/>
    <w:rsid w:val="36AE52BF"/>
    <w:rsid w:val="36B212A2"/>
    <w:rsid w:val="36C071C3"/>
    <w:rsid w:val="36E41D9C"/>
    <w:rsid w:val="36E576EE"/>
    <w:rsid w:val="36FD70C0"/>
    <w:rsid w:val="37121181"/>
    <w:rsid w:val="37633FA5"/>
    <w:rsid w:val="37C21384"/>
    <w:rsid w:val="37DDCC99"/>
    <w:rsid w:val="38043884"/>
    <w:rsid w:val="38360444"/>
    <w:rsid w:val="385447AC"/>
    <w:rsid w:val="38822138"/>
    <w:rsid w:val="390271AC"/>
    <w:rsid w:val="394B6285"/>
    <w:rsid w:val="39583CD2"/>
    <w:rsid w:val="395E4360"/>
    <w:rsid w:val="39A4356C"/>
    <w:rsid w:val="39A73DDD"/>
    <w:rsid w:val="39B26F78"/>
    <w:rsid w:val="39C01128"/>
    <w:rsid w:val="39EF1F2C"/>
    <w:rsid w:val="3A13100C"/>
    <w:rsid w:val="3A176CF2"/>
    <w:rsid w:val="3AFF71CB"/>
    <w:rsid w:val="3B007DF8"/>
    <w:rsid w:val="3BDE2BA6"/>
    <w:rsid w:val="3BF24462"/>
    <w:rsid w:val="3C1D6798"/>
    <w:rsid w:val="3C413397"/>
    <w:rsid w:val="3C554A8C"/>
    <w:rsid w:val="3C5C6615"/>
    <w:rsid w:val="3C811ABC"/>
    <w:rsid w:val="3CA61B4D"/>
    <w:rsid w:val="3D2E717E"/>
    <w:rsid w:val="3D3A2780"/>
    <w:rsid w:val="3D755A46"/>
    <w:rsid w:val="3DFA2CF4"/>
    <w:rsid w:val="3E120265"/>
    <w:rsid w:val="3E164922"/>
    <w:rsid w:val="3E2F1D93"/>
    <w:rsid w:val="3E7B56DE"/>
    <w:rsid w:val="3E8B46AB"/>
    <w:rsid w:val="3E996B4A"/>
    <w:rsid w:val="3ECF543F"/>
    <w:rsid w:val="3EDD53AF"/>
    <w:rsid w:val="3EEA20DF"/>
    <w:rsid w:val="3F657281"/>
    <w:rsid w:val="3FB31A39"/>
    <w:rsid w:val="3FDD79A8"/>
    <w:rsid w:val="3FED4BA5"/>
    <w:rsid w:val="3FED69CB"/>
    <w:rsid w:val="40151407"/>
    <w:rsid w:val="4087420E"/>
    <w:rsid w:val="40AB4F2B"/>
    <w:rsid w:val="40B22735"/>
    <w:rsid w:val="40C037F8"/>
    <w:rsid w:val="40D14D93"/>
    <w:rsid w:val="40E963BB"/>
    <w:rsid w:val="40EB2F89"/>
    <w:rsid w:val="40FC05E4"/>
    <w:rsid w:val="41123CE9"/>
    <w:rsid w:val="411D49E5"/>
    <w:rsid w:val="41367A9F"/>
    <w:rsid w:val="41A2381A"/>
    <w:rsid w:val="41B347B7"/>
    <w:rsid w:val="41B44B58"/>
    <w:rsid w:val="41C1797D"/>
    <w:rsid w:val="41CF3417"/>
    <w:rsid w:val="41E61070"/>
    <w:rsid w:val="42240A46"/>
    <w:rsid w:val="422E4837"/>
    <w:rsid w:val="427765DE"/>
    <w:rsid w:val="42A903DE"/>
    <w:rsid w:val="42B13A09"/>
    <w:rsid w:val="42C50218"/>
    <w:rsid w:val="432D7724"/>
    <w:rsid w:val="43341950"/>
    <w:rsid w:val="43485EBB"/>
    <w:rsid w:val="43492CC6"/>
    <w:rsid w:val="43587C35"/>
    <w:rsid w:val="43765BAC"/>
    <w:rsid w:val="438602D6"/>
    <w:rsid w:val="43F010B4"/>
    <w:rsid w:val="43FB796C"/>
    <w:rsid w:val="44871583"/>
    <w:rsid w:val="44A00FDE"/>
    <w:rsid w:val="44AC0F0B"/>
    <w:rsid w:val="45205D5B"/>
    <w:rsid w:val="45D3591D"/>
    <w:rsid w:val="466F4CD9"/>
    <w:rsid w:val="46817071"/>
    <w:rsid w:val="46842252"/>
    <w:rsid w:val="46C20DBD"/>
    <w:rsid w:val="46D17DBE"/>
    <w:rsid w:val="46FC2E01"/>
    <w:rsid w:val="4728770B"/>
    <w:rsid w:val="47526F8F"/>
    <w:rsid w:val="47791AF5"/>
    <w:rsid w:val="47A369DB"/>
    <w:rsid w:val="47A97AA1"/>
    <w:rsid w:val="47B11932"/>
    <w:rsid w:val="47CD19D7"/>
    <w:rsid w:val="47DB3CC1"/>
    <w:rsid w:val="47E437A7"/>
    <w:rsid w:val="47E87597"/>
    <w:rsid w:val="484A39E9"/>
    <w:rsid w:val="484C72AA"/>
    <w:rsid w:val="485F4DA8"/>
    <w:rsid w:val="48A75BCC"/>
    <w:rsid w:val="48FE0952"/>
    <w:rsid w:val="492520B3"/>
    <w:rsid w:val="49385C0C"/>
    <w:rsid w:val="494C4BF4"/>
    <w:rsid w:val="499D3D71"/>
    <w:rsid w:val="49A77509"/>
    <w:rsid w:val="49AD4F98"/>
    <w:rsid w:val="49BF63CB"/>
    <w:rsid w:val="49F002AA"/>
    <w:rsid w:val="4A517356"/>
    <w:rsid w:val="4ACE1548"/>
    <w:rsid w:val="4AE368D6"/>
    <w:rsid w:val="4B3756F4"/>
    <w:rsid w:val="4B682676"/>
    <w:rsid w:val="4B813CEC"/>
    <w:rsid w:val="4B9B3235"/>
    <w:rsid w:val="4BDB73CE"/>
    <w:rsid w:val="4BEF4EA2"/>
    <w:rsid w:val="4BFD776C"/>
    <w:rsid w:val="4C12189A"/>
    <w:rsid w:val="4C656166"/>
    <w:rsid w:val="4CB8792E"/>
    <w:rsid w:val="4D4C0E91"/>
    <w:rsid w:val="4D880385"/>
    <w:rsid w:val="4DBC0187"/>
    <w:rsid w:val="4DCD2491"/>
    <w:rsid w:val="4DD23F0C"/>
    <w:rsid w:val="4DE72231"/>
    <w:rsid w:val="4DE962E2"/>
    <w:rsid w:val="4DED4BFE"/>
    <w:rsid w:val="4E0A1EA5"/>
    <w:rsid w:val="4E2E53E9"/>
    <w:rsid w:val="4E397E1E"/>
    <w:rsid w:val="4E617673"/>
    <w:rsid w:val="4EC57006"/>
    <w:rsid w:val="4F48104E"/>
    <w:rsid w:val="4F4B26A6"/>
    <w:rsid w:val="4F5278CB"/>
    <w:rsid w:val="4FD44A54"/>
    <w:rsid w:val="504D29B9"/>
    <w:rsid w:val="505E1ED2"/>
    <w:rsid w:val="506A727A"/>
    <w:rsid w:val="508A7B4A"/>
    <w:rsid w:val="508C2093"/>
    <w:rsid w:val="50CD0660"/>
    <w:rsid w:val="50DB42B0"/>
    <w:rsid w:val="50F70163"/>
    <w:rsid w:val="514D5601"/>
    <w:rsid w:val="5197226B"/>
    <w:rsid w:val="51D97B55"/>
    <w:rsid w:val="521919B2"/>
    <w:rsid w:val="527E7282"/>
    <w:rsid w:val="52950DBD"/>
    <w:rsid w:val="52997ACC"/>
    <w:rsid w:val="52A70805"/>
    <w:rsid w:val="52B12B40"/>
    <w:rsid w:val="52DA4E22"/>
    <w:rsid w:val="52E05966"/>
    <w:rsid w:val="52F23736"/>
    <w:rsid w:val="5327235A"/>
    <w:rsid w:val="535F648E"/>
    <w:rsid w:val="53844239"/>
    <w:rsid w:val="53A53AE5"/>
    <w:rsid w:val="53B931EA"/>
    <w:rsid w:val="54002206"/>
    <w:rsid w:val="541D21E1"/>
    <w:rsid w:val="54680651"/>
    <w:rsid w:val="5475359D"/>
    <w:rsid w:val="5483606C"/>
    <w:rsid w:val="54860C18"/>
    <w:rsid w:val="548646B3"/>
    <w:rsid w:val="54C5716C"/>
    <w:rsid w:val="55087C20"/>
    <w:rsid w:val="55464289"/>
    <w:rsid w:val="55577F96"/>
    <w:rsid w:val="55C44544"/>
    <w:rsid w:val="55E67F7B"/>
    <w:rsid w:val="56062A2F"/>
    <w:rsid w:val="561B47DE"/>
    <w:rsid w:val="5636876C"/>
    <w:rsid w:val="564111C5"/>
    <w:rsid w:val="56532B2E"/>
    <w:rsid w:val="565F4CE9"/>
    <w:rsid w:val="569F328B"/>
    <w:rsid w:val="56DC7FCD"/>
    <w:rsid w:val="576C35FB"/>
    <w:rsid w:val="576F7358"/>
    <w:rsid w:val="57E57A41"/>
    <w:rsid w:val="57FD481F"/>
    <w:rsid w:val="58713178"/>
    <w:rsid w:val="587F0C90"/>
    <w:rsid w:val="59066A61"/>
    <w:rsid w:val="590C39F3"/>
    <w:rsid w:val="59113C10"/>
    <w:rsid w:val="59606C98"/>
    <w:rsid w:val="596F569D"/>
    <w:rsid w:val="59802ABF"/>
    <w:rsid w:val="59CA47D2"/>
    <w:rsid w:val="59D91176"/>
    <w:rsid w:val="5A66425D"/>
    <w:rsid w:val="5A6A2C63"/>
    <w:rsid w:val="5A724CA9"/>
    <w:rsid w:val="5A8D40AF"/>
    <w:rsid w:val="5A910CA3"/>
    <w:rsid w:val="5ABD2A6D"/>
    <w:rsid w:val="5AE14AEB"/>
    <w:rsid w:val="5B0E3771"/>
    <w:rsid w:val="5B507A5E"/>
    <w:rsid w:val="5BBB5283"/>
    <w:rsid w:val="5C087C72"/>
    <w:rsid w:val="5CA33F7E"/>
    <w:rsid w:val="5CBF12C2"/>
    <w:rsid w:val="5D5F77BE"/>
    <w:rsid w:val="5D665B67"/>
    <w:rsid w:val="5DC13FDF"/>
    <w:rsid w:val="5DD067F8"/>
    <w:rsid w:val="5DE24E1D"/>
    <w:rsid w:val="5E344D2A"/>
    <w:rsid w:val="5E624EF0"/>
    <w:rsid w:val="5F5A4270"/>
    <w:rsid w:val="5F904519"/>
    <w:rsid w:val="5F9058CA"/>
    <w:rsid w:val="5FAC7412"/>
    <w:rsid w:val="5FB142F1"/>
    <w:rsid w:val="5FBE93F2"/>
    <w:rsid w:val="60090E70"/>
    <w:rsid w:val="606A3B57"/>
    <w:rsid w:val="607B2B09"/>
    <w:rsid w:val="6092699C"/>
    <w:rsid w:val="60AC4DF2"/>
    <w:rsid w:val="60CA7A1A"/>
    <w:rsid w:val="60DFDC09"/>
    <w:rsid w:val="61036C14"/>
    <w:rsid w:val="610405E7"/>
    <w:rsid w:val="612364C7"/>
    <w:rsid w:val="613D2BAD"/>
    <w:rsid w:val="617A10FC"/>
    <w:rsid w:val="61BA27D8"/>
    <w:rsid w:val="61CA5F60"/>
    <w:rsid w:val="621D1A5E"/>
    <w:rsid w:val="62792CA9"/>
    <w:rsid w:val="62CD7A16"/>
    <w:rsid w:val="62E4CE45"/>
    <w:rsid w:val="63097573"/>
    <w:rsid w:val="637F509A"/>
    <w:rsid w:val="63DD6193"/>
    <w:rsid w:val="64013F75"/>
    <w:rsid w:val="64511325"/>
    <w:rsid w:val="645E1083"/>
    <w:rsid w:val="64BF4386"/>
    <w:rsid w:val="655610A9"/>
    <w:rsid w:val="657453AF"/>
    <w:rsid w:val="65A15E33"/>
    <w:rsid w:val="65D10D64"/>
    <w:rsid w:val="65D61F7D"/>
    <w:rsid w:val="65DC04C1"/>
    <w:rsid w:val="663969C5"/>
    <w:rsid w:val="66460CAE"/>
    <w:rsid w:val="665B137A"/>
    <w:rsid w:val="66644542"/>
    <w:rsid w:val="667175BB"/>
    <w:rsid w:val="66950C86"/>
    <w:rsid w:val="66A32DF3"/>
    <w:rsid w:val="66BC7ADF"/>
    <w:rsid w:val="66F468A3"/>
    <w:rsid w:val="672B1807"/>
    <w:rsid w:val="674308FC"/>
    <w:rsid w:val="67511F48"/>
    <w:rsid w:val="676A4B31"/>
    <w:rsid w:val="677E2FBF"/>
    <w:rsid w:val="679B3D77"/>
    <w:rsid w:val="67A55E99"/>
    <w:rsid w:val="67AA2321"/>
    <w:rsid w:val="67F23923"/>
    <w:rsid w:val="685427BA"/>
    <w:rsid w:val="68D27805"/>
    <w:rsid w:val="68D54DA6"/>
    <w:rsid w:val="68E27BD2"/>
    <w:rsid w:val="693C4AC9"/>
    <w:rsid w:val="69775D94"/>
    <w:rsid w:val="69A41529"/>
    <w:rsid w:val="69B824A3"/>
    <w:rsid w:val="6A360934"/>
    <w:rsid w:val="6A69339A"/>
    <w:rsid w:val="6A7B7C40"/>
    <w:rsid w:val="6A9F107A"/>
    <w:rsid w:val="6AEB7B5E"/>
    <w:rsid w:val="6B184106"/>
    <w:rsid w:val="6B3D1E7D"/>
    <w:rsid w:val="6B641C02"/>
    <w:rsid w:val="6B6D6572"/>
    <w:rsid w:val="6B6F5ECF"/>
    <w:rsid w:val="6BB94A4A"/>
    <w:rsid w:val="6BCD43D2"/>
    <w:rsid w:val="6BDB0A81"/>
    <w:rsid w:val="6C342795"/>
    <w:rsid w:val="6C5373B3"/>
    <w:rsid w:val="6C977076"/>
    <w:rsid w:val="6CC87405"/>
    <w:rsid w:val="6CDF359A"/>
    <w:rsid w:val="6D1E67DF"/>
    <w:rsid w:val="6D2E412A"/>
    <w:rsid w:val="6DE17F47"/>
    <w:rsid w:val="6E107B47"/>
    <w:rsid w:val="6E2B704C"/>
    <w:rsid w:val="6E4F1749"/>
    <w:rsid w:val="6E5518BE"/>
    <w:rsid w:val="6E927C61"/>
    <w:rsid w:val="6EBB50B8"/>
    <w:rsid w:val="6EBD43BD"/>
    <w:rsid w:val="6F125D1F"/>
    <w:rsid w:val="6F1621A6"/>
    <w:rsid w:val="6F6B5517"/>
    <w:rsid w:val="6F77735D"/>
    <w:rsid w:val="6F9755EF"/>
    <w:rsid w:val="6F99226F"/>
    <w:rsid w:val="6FBE149B"/>
    <w:rsid w:val="700428F6"/>
    <w:rsid w:val="70137487"/>
    <w:rsid w:val="706935C4"/>
    <w:rsid w:val="70811584"/>
    <w:rsid w:val="70F25559"/>
    <w:rsid w:val="70FE3CEC"/>
    <w:rsid w:val="711E5CFE"/>
    <w:rsid w:val="714C74AB"/>
    <w:rsid w:val="71506990"/>
    <w:rsid w:val="71A51882"/>
    <w:rsid w:val="71A545FD"/>
    <w:rsid w:val="71EF5179"/>
    <w:rsid w:val="721E1944"/>
    <w:rsid w:val="725A162E"/>
    <w:rsid w:val="72BC3CD9"/>
    <w:rsid w:val="73081A87"/>
    <w:rsid w:val="732506DD"/>
    <w:rsid w:val="73260D1B"/>
    <w:rsid w:val="73366E22"/>
    <w:rsid w:val="73820F23"/>
    <w:rsid w:val="73982F21"/>
    <w:rsid w:val="73F14A9B"/>
    <w:rsid w:val="741F296E"/>
    <w:rsid w:val="74282F3E"/>
    <w:rsid w:val="74337932"/>
    <w:rsid w:val="744A43D5"/>
    <w:rsid w:val="74744479"/>
    <w:rsid w:val="750162FC"/>
    <w:rsid w:val="75487AA2"/>
    <w:rsid w:val="757415C3"/>
    <w:rsid w:val="757C0C4B"/>
    <w:rsid w:val="758C361D"/>
    <w:rsid w:val="75902FC9"/>
    <w:rsid w:val="75FA07DC"/>
    <w:rsid w:val="76013B53"/>
    <w:rsid w:val="76016853"/>
    <w:rsid w:val="76164D39"/>
    <w:rsid w:val="7622309C"/>
    <w:rsid w:val="767E5F7A"/>
    <w:rsid w:val="769E4528"/>
    <w:rsid w:val="76BE5591"/>
    <w:rsid w:val="76C01024"/>
    <w:rsid w:val="76D74D67"/>
    <w:rsid w:val="77461395"/>
    <w:rsid w:val="774E7386"/>
    <w:rsid w:val="77575D2B"/>
    <w:rsid w:val="776E6E78"/>
    <w:rsid w:val="7776200D"/>
    <w:rsid w:val="777F67F1"/>
    <w:rsid w:val="77845C0B"/>
    <w:rsid w:val="778E1D51"/>
    <w:rsid w:val="77A22AD1"/>
    <w:rsid w:val="77CF3A3D"/>
    <w:rsid w:val="77DA5DCD"/>
    <w:rsid w:val="78042B76"/>
    <w:rsid w:val="78197298"/>
    <w:rsid w:val="782B208F"/>
    <w:rsid w:val="78487758"/>
    <w:rsid w:val="78917E84"/>
    <w:rsid w:val="78C95DB6"/>
    <w:rsid w:val="78F27F1C"/>
    <w:rsid w:val="799B434A"/>
    <w:rsid w:val="79AA0CC7"/>
    <w:rsid w:val="79AD648F"/>
    <w:rsid w:val="79DD279E"/>
    <w:rsid w:val="7A0B54C9"/>
    <w:rsid w:val="7A8756E0"/>
    <w:rsid w:val="7AAD455D"/>
    <w:rsid w:val="7ADF0D25"/>
    <w:rsid w:val="7BBE2F85"/>
    <w:rsid w:val="7BDB1BE6"/>
    <w:rsid w:val="7BF278E8"/>
    <w:rsid w:val="7BF52798"/>
    <w:rsid w:val="7C5D2A48"/>
    <w:rsid w:val="7CCE6C7C"/>
    <w:rsid w:val="7CD24A74"/>
    <w:rsid w:val="7CE33306"/>
    <w:rsid w:val="7D8F476B"/>
    <w:rsid w:val="7DBB80A2"/>
    <w:rsid w:val="7DD667E5"/>
    <w:rsid w:val="7DDC53CF"/>
    <w:rsid w:val="7DF71FF0"/>
    <w:rsid w:val="7DFC4B85"/>
    <w:rsid w:val="7E101E61"/>
    <w:rsid w:val="7E4577B8"/>
    <w:rsid w:val="7E495F15"/>
    <w:rsid w:val="7E7BDAD1"/>
    <w:rsid w:val="7E8A5083"/>
    <w:rsid w:val="7F473105"/>
    <w:rsid w:val="7F7A39DD"/>
    <w:rsid w:val="7F7F9E27"/>
    <w:rsid w:val="7FE27B5E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4"/>
      <w:szCs w:val="32"/>
      <w:lang w:eastAsia="pt-BR"/>
    </w:rPr>
  </w:style>
  <w:style w:type="paragraph" w:styleId="3">
    <w:name w:val="heading 2"/>
    <w:next w:val="1"/>
    <w:autoRedefine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4">
    <w:name w:val="heading 3"/>
    <w:next w:val="1"/>
    <w:autoRedefine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6"/>
    <w:autoRedefine/>
    <w:qFormat/>
    <w:uiPriority w:val="0"/>
    <w:rPr>
      <w:b/>
      <w:bCs/>
    </w:rPr>
  </w:style>
  <w:style w:type="character" w:styleId="9">
    <w:name w:val="Emphasis"/>
    <w:basedOn w:val="6"/>
    <w:autoRedefine/>
    <w:qFormat/>
    <w:uiPriority w:val="0"/>
    <w:rPr>
      <w:i/>
      <w:iCs/>
    </w:rPr>
  </w:style>
  <w:style w:type="character" w:styleId="10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basedOn w:val="1"/>
    <w:autoRedefine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2">
    <w:name w:val="header"/>
    <w:basedOn w:val="1"/>
    <w:qFormat/>
    <w:uiPriority w:val="0"/>
    <w:pPr>
      <w:tabs>
        <w:tab w:val="center" w:pos="4252"/>
        <w:tab w:val="right" w:pos="8504"/>
      </w:tabs>
    </w:pPr>
  </w:style>
  <w:style w:type="paragraph" w:styleId="13">
    <w:name w:val="footer"/>
    <w:basedOn w:val="1"/>
    <w:qFormat/>
    <w:uiPriority w:val="0"/>
    <w:pPr>
      <w:tabs>
        <w:tab w:val="center" w:pos="4252"/>
        <w:tab w:val="right" w:pos="8504"/>
      </w:tabs>
    </w:pPr>
  </w:style>
  <w:style w:type="table" w:styleId="14">
    <w:name w:val="Table Grid"/>
    <w:basedOn w:val="7"/>
    <w:autoRedefine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Estilo1 - Linx"/>
    <w:basedOn w:val="14"/>
    <w:autoRedefine/>
    <w:qFormat/>
    <w:uiPriority w:val="99"/>
    <w:pPr>
      <w:spacing w:before="60" w:after="60"/>
      <w:ind w:left="57" w:right="57"/>
    </w:pPr>
    <w:rPr>
      <w:rFonts w:ascii="Arial" w:hAnsi="Arial"/>
      <w:sz w:val="20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paragraph" w:styleId="16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0</Words>
  <Characters>0</Characters>
  <Lines>0</Lines>
  <Paragraphs>0</Paragraphs>
  <TotalTime>126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2023-02-25T20:31:00Z</dcterms:created>
  <dc:creator>WPS_1676303773</dc:creator>
  <cp:lastModifiedBy>Alessandra Verissimo</cp:lastModifiedBy>
  <dcterms:modified xsi:type="dcterms:W3CDTF">2024-11-26T20:25:54Z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1046-12.2.0.18911</vt:lpwstr>
  </property>
  <property fmtid="{D5CDD505-2E9C-101B-9397-08002B2CF9AE}" pid="3" name="ICV">
    <vt:lpwstr>EF8630AB1EA34E5C8726A9E0BC55EC5D</vt:lpwstr>
  </property>
</Properties>
</file>