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13"/>
        <w:tblpPr w:leftFromText="180" w:rightFromText="180" w:vertAnchor="page" w:horzAnchor="page" w:tblpX="1463" w:tblpY="1325"/>
        <w:tblOverlap w:val="never"/>
        <w:tblW w:w="9797" w:type="dxa"/>
        <w:tblInd w:w="0" w:type="dxa"/>
        <w:tblBorders>
          <w:top w:val="single" w:color="7030A0" w:sz="4" w:space="0"/>
          <w:left w:val="single" w:color="7030A0" w:sz="4" w:space="0"/>
          <w:bottom w:val="single" w:color="7030A0" w:sz="4" w:space="0"/>
          <w:right w:val="single" w:color="7030A0" w:sz="4" w:space="0"/>
          <w:insideH w:val="single" w:color="7030A0" w:sz="4" w:space="0"/>
          <w:insideV w:val="single" w:color="7030A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92"/>
        <w:gridCol w:w="1142"/>
        <w:gridCol w:w="462"/>
        <w:gridCol w:w="1387"/>
        <w:gridCol w:w="433"/>
        <w:gridCol w:w="995"/>
        <w:gridCol w:w="858"/>
        <w:gridCol w:w="2528"/>
      </w:tblGrid>
      <w:tr w14:paraId="5E7576C6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6" w:hRule="atLeast"/>
        </w:trPr>
        <w:tc>
          <w:tcPr>
            <w:tcW w:w="1992" w:type="dxa"/>
            <w:shd w:val="clear" w:color="auto" w:fill="7030A0"/>
            <w:vAlign w:val="center"/>
          </w:tcPr>
          <w:p w14:paraId="2C075F91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bookmarkStart w:id="0" w:name="_Hlk88732846"/>
            <w:bookmarkEnd w:id="0"/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 xml:space="preserve">  Sprint</w:t>
            </w:r>
          </w:p>
        </w:tc>
        <w:tc>
          <w:tcPr>
            <w:tcW w:w="1604" w:type="dxa"/>
            <w:gridSpan w:val="2"/>
            <w:shd w:val="clear" w:color="auto" w:fill="7030A0"/>
            <w:vAlign w:val="center"/>
          </w:tcPr>
          <w:p w14:paraId="759F7244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História</w:t>
            </w:r>
          </w:p>
        </w:tc>
        <w:tc>
          <w:tcPr>
            <w:tcW w:w="1387" w:type="dxa"/>
            <w:shd w:val="clear" w:color="auto" w:fill="7030A0"/>
            <w:vAlign w:val="center"/>
          </w:tcPr>
          <w:p w14:paraId="64F9D813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Versão</w:t>
            </w:r>
          </w:p>
        </w:tc>
        <w:tc>
          <w:tcPr>
            <w:tcW w:w="1428" w:type="dxa"/>
            <w:gridSpan w:val="2"/>
            <w:shd w:val="clear" w:color="auto" w:fill="7030A0"/>
            <w:vAlign w:val="center"/>
          </w:tcPr>
          <w:p w14:paraId="6657707E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Pacote</w:t>
            </w:r>
          </w:p>
        </w:tc>
        <w:tc>
          <w:tcPr>
            <w:tcW w:w="3386" w:type="dxa"/>
            <w:gridSpan w:val="2"/>
            <w:shd w:val="clear" w:color="auto" w:fill="7030A0"/>
            <w:vAlign w:val="center"/>
          </w:tcPr>
          <w:p w14:paraId="2137E6C6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Id testlink</w:t>
            </w:r>
          </w:p>
        </w:tc>
      </w:tr>
      <w:tr w14:paraId="0C71C97B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6" w:hRule="atLeast"/>
        </w:trPr>
        <w:tc>
          <w:tcPr>
            <w:tcW w:w="1992" w:type="dxa"/>
            <w:vAlign w:val="center"/>
          </w:tcPr>
          <w:p w14:paraId="7982E92A">
            <w:pPr>
              <w:spacing w:before="60" w:after="0" w:line="240" w:lineRule="auto"/>
              <w:ind w:left="57" w:right="57"/>
              <w:jc w:val="center"/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</w:pPr>
            <w:r>
              <w:rPr>
                <w:rFonts w:hint="default" w:asciiTheme="minorHAnsi" w:hAnsiTheme="minorHAnsi"/>
                <w:bCs/>
                <w:sz w:val="16"/>
                <w:szCs w:val="16"/>
              </w:rPr>
              <w:t>Linx ERP FFCA - S#</w:t>
            </w:r>
            <w:r>
              <w:rPr>
                <w:rFonts w:hint="default"/>
                <w:bCs/>
                <w:sz w:val="16"/>
                <w:szCs w:val="16"/>
                <w:lang w:val="pt-BR"/>
              </w:rPr>
              <w:t>24-10</w:t>
            </w:r>
          </w:p>
        </w:tc>
        <w:tc>
          <w:tcPr>
            <w:tcW w:w="1604" w:type="dxa"/>
            <w:gridSpan w:val="2"/>
            <w:vAlign w:val="center"/>
          </w:tcPr>
          <w:p w14:paraId="35EBEFE9">
            <w:pPr>
              <w:spacing w:before="60" w:after="0" w:line="240" w:lineRule="auto"/>
              <w:ind w:left="57" w:right="57"/>
              <w:jc w:val="center"/>
              <w:rPr>
                <w:rStyle w:val="10"/>
                <w:rFonts w:hint="default"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18"/>
                <w:szCs w:val="18"/>
                <w:shd w:val="clear" w:fill="FFFFFF"/>
                <w:lang w:val="pt-BR"/>
              </w:rPr>
            </w:pPr>
            <w:r>
              <w:rPr>
                <w:rStyle w:val="10"/>
                <w:rFonts w:hint="default"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18"/>
                <w:szCs w:val="18"/>
                <w:shd w:val="clear" w:fill="FFFFFF"/>
              </w:rPr>
              <w:t>LINXERP-</w:t>
            </w:r>
            <w:r>
              <w:rPr>
                <w:rStyle w:val="10"/>
                <w:rFonts w:hint="default"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18"/>
                <w:szCs w:val="18"/>
                <w:shd w:val="clear" w:fill="FFFFFF"/>
                <w:lang w:val="pt-BR"/>
              </w:rPr>
              <w:t>20579</w:t>
            </w:r>
          </w:p>
        </w:tc>
        <w:tc>
          <w:tcPr>
            <w:tcW w:w="1387" w:type="dxa"/>
            <w:vAlign w:val="center"/>
          </w:tcPr>
          <w:p w14:paraId="1BF8995F">
            <w:pPr>
              <w:spacing w:before="60" w:after="0" w:line="240" w:lineRule="auto"/>
              <w:ind w:left="57" w:right="57"/>
              <w:jc w:val="center"/>
              <w:rPr>
                <w:rFonts w:hint="default" w:ascii="Arial" w:hAnsi="Arial" w:cstheme="minorHAnsi"/>
                <w:bCs/>
                <w:sz w:val="20"/>
                <w:szCs w:val="20"/>
                <w:lang w:val="pt-BR"/>
              </w:rPr>
            </w:pP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>8.01.000</w:t>
            </w:r>
            <w:r>
              <w:rPr>
                <w:rFonts w:hint="default" w:cstheme="minorHAnsi"/>
                <w:bCs/>
                <w:sz w:val="20"/>
                <w:szCs w:val="20"/>
                <w:lang w:val="pt-BR"/>
              </w:rPr>
              <w:t>7</w:t>
            </w:r>
          </w:p>
        </w:tc>
        <w:tc>
          <w:tcPr>
            <w:tcW w:w="1428" w:type="dxa"/>
            <w:gridSpan w:val="2"/>
            <w:vAlign w:val="center"/>
          </w:tcPr>
          <w:p w14:paraId="156A5BCF">
            <w:pPr>
              <w:spacing w:before="60" w:after="0" w:line="240" w:lineRule="auto"/>
              <w:ind w:left="57" w:right="57"/>
              <w:jc w:val="center"/>
              <w:rPr>
                <w:rFonts w:hint="default" w:ascii="Arial" w:hAnsi="Arial" w:cstheme="minorAscii"/>
                <w:sz w:val="20"/>
                <w:szCs w:val="20"/>
                <w:lang w:val="pt-BR"/>
              </w:rPr>
            </w:pPr>
            <w:r>
              <w:rPr>
                <w:rFonts w:asciiTheme="minorAscii" w:hAnsiTheme="minorAscii" w:cstheme="minorAscii"/>
                <w:sz w:val="20"/>
                <w:szCs w:val="20"/>
              </w:rPr>
              <w:t>HF 0</w:t>
            </w:r>
            <w:r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  <w:t>2.24.020</w:t>
            </w:r>
          </w:p>
        </w:tc>
        <w:tc>
          <w:tcPr>
            <w:tcW w:w="3386" w:type="dxa"/>
            <w:gridSpan w:val="2"/>
            <w:vAlign w:val="center"/>
          </w:tcPr>
          <w:p w14:paraId="1298BABB">
            <w:pPr>
              <w:spacing w:before="60" w:after="0" w:line="240" w:lineRule="auto"/>
              <w:ind w:left="57" w:right="57"/>
              <w:jc w:val="both"/>
              <w:rPr>
                <w:rFonts w:hint="default"/>
                <w:bCs/>
                <w:sz w:val="18"/>
                <w:szCs w:val="18"/>
                <w:lang w:val="pt-BR"/>
              </w:rPr>
            </w:pPr>
            <w:r>
              <w:rPr>
                <w:rFonts w:ascii="Tahoma" w:hAnsi="Tahoma" w:eastAsia="Tahoma" w:cs="Tahoma"/>
                <w:b/>
                <w:bCs/>
                <w:i w:val="0"/>
                <w:iCs w:val="0"/>
                <w:caps w:val="0"/>
                <w:color w:val="15428B"/>
                <w:spacing w:val="0"/>
                <w:sz w:val="13"/>
                <w:szCs w:val="13"/>
                <w:shd w:val="clear" w:fill="CDDEF3"/>
              </w:rPr>
              <w:t>SHOP-VL-8379</w:t>
            </w:r>
            <w:r>
              <w:rPr>
                <w:rFonts w:hint="default" w:ascii="Tahoma" w:hAnsi="Tahoma" w:eastAsia="Tahoma" w:cs="Tahoma"/>
                <w:b/>
                <w:bCs/>
                <w:i w:val="0"/>
                <w:iCs w:val="0"/>
                <w:caps w:val="0"/>
                <w:color w:val="15428B"/>
                <w:spacing w:val="0"/>
                <w:sz w:val="13"/>
                <w:szCs w:val="13"/>
                <w:shd w:val="clear" w:fill="CDDEF3"/>
                <w:lang w:val="pt-BR"/>
              </w:rPr>
              <w:t xml:space="preserve"> / </w:t>
            </w:r>
            <w:r>
              <w:rPr>
                <w:rFonts w:ascii="Tahoma" w:hAnsi="Tahoma" w:eastAsia="Tahoma" w:cs="Tahoma"/>
                <w:b/>
                <w:bCs/>
                <w:i w:val="0"/>
                <w:iCs w:val="0"/>
                <w:caps w:val="0"/>
                <w:color w:val="15428B"/>
                <w:spacing w:val="0"/>
                <w:sz w:val="13"/>
                <w:szCs w:val="13"/>
                <w:shd w:val="clear" w:fill="CDDEF3"/>
              </w:rPr>
              <w:t>SHOP-VL-5903</w:t>
            </w:r>
          </w:p>
        </w:tc>
      </w:tr>
      <w:tr w14:paraId="759E782C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6" w:hRule="atLeast"/>
        </w:trPr>
        <w:tc>
          <w:tcPr>
            <w:tcW w:w="3134" w:type="dxa"/>
            <w:gridSpan w:val="2"/>
            <w:shd w:val="clear" w:color="auto" w:fill="7030A0"/>
            <w:vAlign w:val="center"/>
          </w:tcPr>
          <w:p w14:paraId="083AB85E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Banco teste</w:t>
            </w:r>
          </w:p>
        </w:tc>
        <w:tc>
          <w:tcPr>
            <w:tcW w:w="2282" w:type="dxa"/>
            <w:gridSpan w:val="3"/>
            <w:shd w:val="clear" w:color="auto" w:fill="7030A0"/>
            <w:vAlign w:val="center"/>
          </w:tcPr>
          <w:p w14:paraId="2614C65D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Servidor</w:t>
            </w:r>
          </w:p>
        </w:tc>
        <w:tc>
          <w:tcPr>
            <w:tcW w:w="1853" w:type="dxa"/>
            <w:gridSpan w:val="2"/>
            <w:shd w:val="clear" w:color="auto" w:fill="7030A0"/>
            <w:vAlign w:val="center"/>
          </w:tcPr>
          <w:p w14:paraId="1034D586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Período teste</w:t>
            </w:r>
          </w:p>
        </w:tc>
        <w:tc>
          <w:tcPr>
            <w:tcW w:w="2528" w:type="dxa"/>
            <w:shd w:val="clear" w:color="auto" w:fill="7030A0"/>
            <w:vAlign w:val="center"/>
          </w:tcPr>
          <w:p w14:paraId="0E2E1F2F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Analista</w:t>
            </w:r>
          </w:p>
        </w:tc>
      </w:tr>
      <w:tr w14:paraId="6F5F7A37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134" w:type="dxa"/>
            <w:gridSpan w:val="2"/>
            <w:vAlign w:val="center"/>
          </w:tcPr>
          <w:p w14:paraId="0376385F">
            <w:pPr>
              <w:spacing w:before="60" w:after="0" w:line="240" w:lineRule="auto"/>
              <w:ind w:left="57" w:right="57"/>
              <w:jc w:val="center"/>
              <w:rPr>
                <w:rFonts w:hint="default" w:asciiTheme="minorHAnsi" w:hAnsiTheme="minorHAnsi" w:cstheme="minorHAnsi"/>
                <w:bCs/>
                <w:sz w:val="20"/>
                <w:szCs w:val="20"/>
                <w:lang w:val="pt-BR"/>
              </w:rPr>
            </w:pPr>
            <w:r>
              <w:rPr>
                <w:rFonts w:hint="default"/>
                <w:bCs/>
                <w:sz w:val="22"/>
                <w:szCs w:val="22"/>
                <w:lang w:val="pt-BR"/>
              </w:rPr>
              <w:t>INOVACAO_LinxERP</w:t>
            </w:r>
          </w:p>
        </w:tc>
        <w:tc>
          <w:tcPr>
            <w:tcW w:w="2282" w:type="dxa"/>
            <w:gridSpan w:val="3"/>
            <w:vAlign w:val="center"/>
          </w:tcPr>
          <w:p w14:paraId="4C62AE39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\\qa-erp-app.linxdev.local</w:t>
            </w:r>
          </w:p>
        </w:tc>
        <w:tc>
          <w:tcPr>
            <w:tcW w:w="1853" w:type="dxa"/>
            <w:gridSpan w:val="2"/>
            <w:vAlign w:val="center"/>
          </w:tcPr>
          <w:p w14:paraId="5F9AFA74">
            <w:pPr>
              <w:spacing w:before="60" w:after="0" w:line="240" w:lineRule="auto"/>
              <w:ind w:left="57" w:right="57"/>
              <w:jc w:val="both"/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</w:pPr>
            <w:r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  <w:t>05 á 12/11/2024</w:t>
            </w:r>
          </w:p>
        </w:tc>
        <w:tc>
          <w:tcPr>
            <w:tcW w:w="2528" w:type="dxa"/>
            <w:vAlign w:val="center"/>
          </w:tcPr>
          <w:p w14:paraId="458C6FE3">
            <w:pPr>
              <w:spacing w:before="60" w:after="0" w:line="240" w:lineRule="auto"/>
              <w:ind w:left="57" w:right="57"/>
              <w:jc w:val="center"/>
              <w:rPr>
                <w:rFonts w:hint="default" w:asciiTheme="minorHAnsi" w:hAnsiTheme="minorHAnsi" w:cstheme="minorHAnsi"/>
                <w:bCs/>
                <w:sz w:val="20"/>
                <w:szCs w:val="20"/>
                <w:lang w:val="pt-BR"/>
              </w:rPr>
            </w:pPr>
            <w:r>
              <w:rPr>
                <w:rFonts w:hint="default" w:cstheme="minorHAnsi"/>
                <w:bCs/>
                <w:sz w:val="22"/>
                <w:szCs w:val="22"/>
                <w:lang w:val="pt-BR"/>
              </w:rPr>
              <w:t>Ivanei brito</w:t>
            </w:r>
          </w:p>
        </w:tc>
      </w:tr>
      <w:tr w14:paraId="1F01FE1E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6" w:hRule="atLeast"/>
        </w:trPr>
        <w:tc>
          <w:tcPr>
            <w:tcW w:w="9797" w:type="dxa"/>
            <w:gridSpan w:val="8"/>
            <w:vAlign w:val="center"/>
          </w:tcPr>
          <w:p w14:paraId="49E76926"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hanging="360"/>
              <w:jc w:val="left"/>
              <w:rPr>
                <w:sz w:val="21"/>
                <w:szCs w:val="21"/>
              </w:rPr>
            </w:pP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21"/>
                <w:szCs w:val="21"/>
                <w:shd w:val="clear" w:fill="FFFFFF"/>
              </w:rPr>
              <w:fldChar w:fldCharType="begin"/>
            </w: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21"/>
                <w:szCs w:val="21"/>
                <w:shd w:val="clear" w:fill="FFFFFF"/>
              </w:rPr>
              <w:instrText xml:space="preserve"> HYPERLINK "https://jira.linx.com.br/browse/LINXERP-20579" \o "Inclusão do filtro 'Pagamento' na tela 012012 - Registro de Entrada Serviços" </w:instrText>
            </w: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21"/>
                <w:szCs w:val="21"/>
                <w:shd w:val="clear" w:fill="FFFFFF"/>
              </w:rPr>
              <w:fldChar w:fldCharType="separate"/>
            </w:r>
            <w:r>
              <w:rPr>
                <w:rStyle w:val="10"/>
                <w:rFonts w:hint="default"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21"/>
                <w:szCs w:val="21"/>
                <w:shd w:val="clear" w:fill="FFFFFF"/>
              </w:rPr>
              <w:t>LINXERP-20579 Inclusão do filtro 'Pagamento' na tela 012012 - Registro de Entrada Serviços</w:t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21"/>
                <w:szCs w:val="21"/>
                <w:shd w:val="clear" w:fill="FFFFFF"/>
              </w:rPr>
              <w:fldChar w:fldCharType="end"/>
            </w:r>
          </w:p>
          <w:p w14:paraId="4675BCF7">
            <w:pPr>
              <w:keepNext w:val="0"/>
              <w:keepLines w:val="0"/>
              <w:widowControl/>
              <w:numPr>
                <w:ilvl w:val="0"/>
                <w:numId w:val="2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hanging="360"/>
              <w:jc w:val="both"/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22"/>
                <w:szCs w:val="22"/>
                <w:shd w:val="clear" w:fill="FFFFFF"/>
                <w:lang w:val="pt-BR"/>
              </w:rPr>
            </w:pPr>
          </w:p>
        </w:tc>
      </w:tr>
    </w:tbl>
    <w:p w14:paraId="2CD02C8D">
      <w:pPr>
        <w:jc w:val="left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</w:pPr>
    </w:p>
    <w:p w14:paraId="5FA41725">
      <w:pPr>
        <w:rPr>
          <w:rFonts w:hint="default"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en-US" w:eastAsia="pt-BR"/>
        </w:rPr>
      </w:pPr>
      <w: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  <w:t>Descrição</w:t>
      </w:r>
      <w:r>
        <w:rPr>
          <w:rFonts w:hint="default"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en-US" w:eastAsia="pt-BR"/>
        </w:rPr>
        <w:t>.</w:t>
      </w:r>
    </w:p>
    <w:p w14:paraId="793CAC8F">
      <w:pPr>
        <w:rPr>
          <w:rFonts w:hint="default"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en-US" w:eastAsia="pt-BR"/>
        </w:rPr>
      </w:pPr>
      <w:r>
        <w:rPr>
          <w:rFonts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A tela "012012 - Registro de Entradas de Serviços" atualmente permite consultar registros de entradas por data de emissão e recebimento. O cliente solicita a inclusão de um filtro por </w:t>
      </w: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data de pagamento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 para apuração correta do imposto PC-CSL, que é calculado com base no pagamento do título e não pela emissão ou recebimento do documento fiscal.</w:t>
      </w:r>
    </w:p>
    <w:p w14:paraId="48A6B219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20" w:beforeAutospacing="0" w:after="0" w:afterAutospacing="0"/>
        <w:ind w:left="0" w:right="0" w:firstLine="0"/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0"/>
          <w:szCs w:val="20"/>
          <w:shd w:val="clear" w:fill="FFFFFF"/>
        </w:rPr>
      </w:pPr>
    </w:p>
    <w:p w14:paraId="4B326F0A">
      <w:pP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</w:pPr>
      <w: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  <w:t>Critérios de aceite.</w:t>
      </w:r>
    </w:p>
    <w:p w14:paraId="0FAAD889">
      <w:pPr>
        <w:pStyle w:val="5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20" w:beforeAutospacing="0" w:after="0" w:afterAutospacing="0" w:line="12" w:lineRule="atLeast"/>
        <w:ind w:leftChars="0" w:right="0" w:rightChars="0"/>
        <w:jc w:val="left"/>
        <w:rPr>
          <w:rFonts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21"/>
          <w:szCs w:val="21"/>
        </w:rPr>
      </w:pP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21"/>
          <w:szCs w:val="21"/>
          <w:shd w:val="clear" w:fill="FFFFFF"/>
        </w:rPr>
        <w:t>Cenário 1: Inclusão do Campo "Data de Pagamento" na Tela</w:t>
      </w:r>
    </w:p>
    <w:p w14:paraId="52C2D020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1" w:after="0" w:afterAutospacing="1"/>
        <w:ind w:leftChars="0"/>
        <w:jc w:val="left"/>
      </w:pP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Dado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 que o usuário acessa a tela 012012 "Registro de Entradas - Serviços",</w:t>
      </w:r>
    </w:p>
    <w:p w14:paraId="77ACA97A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1" w:after="0" w:afterAutospacing="1"/>
        <w:ind w:leftChars="0"/>
        <w:jc w:val="left"/>
      </w:pP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Quando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 a tela é carregada,</w:t>
      </w:r>
    </w:p>
    <w:p w14:paraId="45E7DE33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1" w:after="0" w:afterAutospacing="1"/>
        <w:ind w:leftChars="0"/>
        <w:jc w:val="left"/>
      </w:pP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Então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 o novo campo </w:t>
      </w: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"Data de Pagamento"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 deve estar visível e disponível para preenchimento no combo de data.</w:t>
      </w:r>
    </w:p>
    <w:p w14:paraId="1FD9B4F2">
      <w:pPr>
        <w:pStyle w:val="5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240" w:beforeAutospacing="0" w:after="0" w:afterAutospacing="0" w:line="12" w:lineRule="atLeast"/>
        <w:ind w:leftChars="0" w:right="0" w:rightChars="0"/>
        <w:jc w:val="left"/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21"/>
          <w:szCs w:val="21"/>
        </w:rPr>
      </w:pPr>
      <w:bookmarkStart w:id="1" w:name="Cen%C3%A1rio2%3AFiltroporDatadePagamentoPer%C3%ADodoEspec%C3%ADfico"/>
      <w:bookmarkEnd w:id="1"/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21"/>
          <w:szCs w:val="21"/>
          <w:shd w:val="clear" w:fill="FFFFFF"/>
        </w:rPr>
        <w:t>Cenário 2: Filtro por Data de Pagamento - Período Específico</w:t>
      </w:r>
    </w:p>
    <w:p w14:paraId="248C3522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1" w:after="0" w:afterAutospacing="1"/>
        <w:ind w:leftChars="0"/>
        <w:jc w:val="left"/>
      </w:pP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Dado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 que o usuário acessa a tela "Registro de Entradas",</w:t>
      </w:r>
    </w:p>
    <w:p w14:paraId="5E1BCD3F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1" w:after="0" w:afterAutospacing="1"/>
        <w:ind w:leftChars="0"/>
        <w:jc w:val="left"/>
      </w:pP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Quando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 o usuário preenche um intervalo de </w:t>
      </w: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Data de Pagamento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 e aplica o filtro,</w:t>
      </w:r>
    </w:p>
    <w:p w14:paraId="6696AC88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1" w:after="0" w:afterAutospacing="1"/>
        <w:ind w:leftChars="0"/>
        <w:jc w:val="left"/>
      </w:pP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Então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 a tela deve exibir apenas os registros cuja data prevista de pagamento esteja dentro do intervalo informado.</w:t>
      </w:r>
    </w:p>
    <w:p w14:paraId="2218517E">
      <w:pPr>
        <w:pStyle w:val="5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240" w:beforeAutospacing="0" w:after="0" w:afterAutospacing="0" w:line="12" w:lineRule="atLeast"/>
        <w:ind w:leftChars="0" w:right="0" w:rightChars="0"/>
        <w:jc w:val="left"/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21"/>
          <w:szCs w:val="21"/>
        </w:rPr>
      </w:pPr>
      <w:bookmarkStart w:id="2" w:name="Cen%C3%A1rio3%3ARelat%C3%B3rioGeradocomFiltrodeDatadePagamento"/>
      <w:bookmarkEnd w:id="2"/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21"/>
          <w:szCs w:val="21"/>
          <w:shd w:val="clear" w:fill="FFFFFF"/>
        </w:rPr>
        <w:t>Cenário 3: Relatório Gerado com Filtro de Data de Pagamento</w:t>
      </w:r>
    </w:p>
    <w:p w14:paraId="4493567A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1" w:after="0" w:afterAutospacing="1"/>
        <w:ind w:leftChars="0"/>
        <w:jc w:val="left"/>
      </w:pP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Dado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 que o usuário aplicou o filtro por </w:t>
      </w: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Data de Pagamento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 e gerou o relatório,</w:t>
      </w:r>
    </w:p>
    <w:p w14:paraId="41A23456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1" w:after="0" w:afterAutospacing="1"/>
        <w:ind w:leftChars="0"/>
        <w:jc w:val="left"/>
      </w:pP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Quando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 o relatório é gerado,</w:t>
      </w:r>
    </w:p>
    <w:p w14:paraId="610AFD86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1" w:after="0" w:afterAutospacing="1"/>
        <w:ind w:leftChars="0"/>
        <w:jc w:val="left"/>
      </w:pP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Então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 ele deve conter uma nova coluna com a </w:t>
      </w: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data de pagamento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 para os registros exibidos, e o período de pagamento utilizado no filtro deve ser mencionado no cabeçalho do relatório.</w:t>
      </w:r>
    </w:p>
    <w:p w14:paraId="16CB5203">
      <w:pPr>
        <w:pStyle w:val="5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240" w:beforeAutospacing="0" w:after="0" w:afterAutospacing="0" w:line="12" w:lineRule="atLeast"/>
        <w:ind w:leftChars="0" w:right="0" w:rightChars="0"/>
        <w:jc w:val="left"/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21"/>
          <w:szCs w:val="21"/>
        </w:rPr>
      </w:pPr>
      <w:bookmarkStart w:id="3" w:name="Cen%C3%A1rio4%3ATestedePerformance"/>
      <w:bookmarkEnd w:id="3"/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21"/>
          <w:szCs w:val="21"/>
          <w:shd w:val="clear" w:fill="FFFFFF"/>
        </w:rPr>
        <w:t>Cenário 4: Teste de Performance</w:t>
      </w:r>
    </w:p>
    <w:p w14:paraId="741144CF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1" w:after="0" w:afterAutospacing="1"/>
        <w:ind w:leftChars="0"/>
        <w:jc w:val="left"/>
      </w:pP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Dado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 que o usuário aplica o filtro por </w:t>
      </w: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Data de Pagamento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 com um intervalo extenso (ex.: um ano),</w:t>
      </w:r>
    </w:p>
    <w:p w14:paraId="2A85E459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1" w:after="0" w:afterAutospacing="1"/>
        <w:ind w:leftChars="0"/>
        <w:jc w:val="left"/>
      </w:pP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Quando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 o usuário clica em "Buscar",</w:t>
      </w:r>
    </w:p>
    <w:p w14:paraId="541B2521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1" w:after="0" w:afterAutospacing="1"/>
        <w:ind w:leftChars="0"/>
        <w:jc w:val="left"/>
      </w:pP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Então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 a aplicação deve retornar os registros dentro de um tempo de resposta aceitável (ex.: 5 segundos), sem impactar a experiência do usuário.</w:t>
      </w:r>
    </w:p>
    <w:p w14:paraId="0C738DE3">
      <w:pP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</w:pPr>
    </w:p>
    <w:p w14:paraId="5728291C">
      <w:pPr>
        <w:keepNext w:val="0"/>
        <w:keepLines w:val="0"/>
        <w:widowControl/>
        <w:suppressLineNumbers w:val="0"/>
        <w:jc w:val="left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</w:pPr>
      <w: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  <w:t>Roteiro de Testes e Validação.</w:t>
      </w:r>
    </w:p>
    <w:p w14:paraId="2F2AA6DF">
      <w:pPr>
        <w:keepNext w:val="0"/>
        <w:keepLines w:val="0"/>
        <w:widowControl/>
        <w:suppressLineNumbers w:val="0"/>
        <w:jc w:val="left"/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21"/>
          <w:szCs w:val="21"/>
          <w:shd w:val="clear" w:fill="FFFFFF"/>
        </w:rPr>
      </w:pP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21"/>
          <w:szCs w:val="21"/>
          <w:shd w:val="clear" w:fill="FFFFFF"/>
        </w:rPr>
        <w:t>Cenário 1</w:t>
      </w:r>
    </w:p>
    <w:p w14:paraId="225B7EB6">
      <w:pPr>
        <w:keepNext w:val="0"/>
        <w:keepLines w:val="0"/>
        <w:widowControl/>
        <w:suppressLineNumbers w:val="0"/>
        <w:jc w:val="left"/>
      </w:pPr>
      <w:r>
        <w:drawing>
          <wp:inline distT="0" distB="0" distL="114300" distR="114300">
            <wp:extent cx="4857115" cy="3672205"/>
            <wp:effectExtent l="0" t="0" r="4445" b="635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m 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857115" cy="3672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260E1ED">
      <w:pPr>
        <w:pStyle w:val="5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240" w:beforeAutospacing="0" w:after="0" w:afterAutospacing="0" w:line="12" w:lineRule="atLeast"/>
        <w:ind w:leftChars="0" w:right="0" w:rightChars="0"/>
        <w:jc w:val="left"/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21"/>
          <w:szCs w:val="21"/>
          <w:shd w:val="clear" w:fill="FFFFFF"/>
        </w:rPr>
      </w:pP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21"/>
          <w:szCs w:val="21"/>
          <w:shd w:val="clear" w:fill="FFFFFF"/>
          <w:lang w:val="pt-BR"/>
        </w:rPr>
        <w:t>Cenário</w:t>
      </w: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21"/>
          <w:szCs w:val="21"/>
          <w:shd w:val="clear" w:fill="FFFFFF"/>
        </w:rPr>
        <w:t xml:space="preserve"> 2: Filtro por Data de Pagamento - Período Específico</w:t>
      </w:r>
    </w:p>
    <w:p w14:paraId="0C6E8B45">
      <w:pP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21"/>
          <w:szCs w:val="21"/>
          <w:shd w:val="clear" w:fill="FFFFFF"/>
        </w:rPr>
      </w:pPr>
    </w:p>
    <w:p w14:paraId="6601ACA1">
      <w:pP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21"/>
          <w:szCs w:val="21"/>
          <w:shd w:val="clear" w:fill="FFFFFF"/>
          <w:lang w:val="pt-BR"/>
        </w:rPr>
      </w:pP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21"/>
          <w:szCs w:val="21"/>
          <w:shd w:val="clear" w:fill="FFFFFF"/>
          <w:lang w:val="pt-BR"/>
        </w:rPr>
        <w:t>OBS: Para gerar as informações na tela 012012 será necessário fazer a importação da LCF tela 012352</w:t>
      </w:r>
    </w:p>
    <w:p w14:paraId="4C53007C">
      <w:pP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21"/>
          <w:szCs w:val="21"/>
          <w:shd w:val="clear" w:fill="FFFFFF"/>
          <w:lang w:val="pt-BR"/>
        </w:rPr>
      </w:pPr>
      <w:r>
        <w:drawing>
          <wp:inline distT="0" distB="0" distL="114300" distR="114300">
            <wp:extent cx="5273040" cy="3382010"/>
            <wp:effectExtent l="0" t="0" r="0" b="1270"/>
            <wp:docPr id="4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m 3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33820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7CA0947">
      <w:pPr>
        <w:keepNext w:val="0"/>
        <w:keepLines w:val="0"/>
        <w:widowControl/>
        <w:suppressLineNumbers w:val="0"/>
        <w:jc w:val="left"/>
      </w:pPr>
      <w:r>
        <w:drawing>
          <wp:inline distT="0" distB="0" distL="114300" distR="114300">
            <wp:extent cx="5272405" cy="3945890"/>
            <wp:effectExtent l="0" t="0" r="635" b="1270"/>
            <wp:docPr id="2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m 1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39458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4CBC06">
      <w:pPr>
        <w:keepNext w:val="0"/>
        <w:keepLines w:val="0"/>
        <w:widowControl/>
        <w:suppressLineNumbers w:val="0"/>
        <w:jc w:val="left"/>
        <w:rPr>
          <w:rFonts w:hint="default"/>
          <w:lang w:val="en-US" w:eastAsia="pt-BR"/>
        </w:rPr>
      </w:pPr>
    </w:p>
    <w:p w14:paraId="6214E167">
      <w:pPr>
        <w:keepNext w:val="0"/>
        <w:keepLines w:val="0"/>
        <w:widowControl/>
        <w:suppressLineNumbers w:val="0"/>
        <w:jc w:val="left"/>
        <w:rPr>
          <w:rFonts w:hint="default"/>
          <w:lang w:val="en-US" w:eastAsia="pt-BR"/>
        </w:rPr>
      </w:pPr>
    </w:p>
    <w:p w14:paraId="533E4D43">
      <w:pPr>
        <w:keepNext w:val="0"/>
        <w:keepLines w:val="0"/>
        <w:widowControl/>
        <w:suppressLineNumbers w:val="0"/>
        <w:jc w:val="left"/>
        <w:rPr>
          <w:rFonts w:hint="default"/>
          <w:lang w:val="en-US" w:eastAsia="pt-BR"/>
        </w:rPr>
      </w:pPr>
    </w:p>
    <w:p w14:paraId="17288FD2">
      <w:pPr>
        <w:keepNext w:val="0"/>
        <w:keepLines w:val="0"/>
        <w:widowControl/>
        <w:suppressLineNumbers w:val="0"/>
        <w:jc w:val="left"/>
        <w:rPr>
          <w:rFonts w:hint="default"/>
          <w:lang w:val="en-US" w:eastAsia="pt-BR"/>
        </w:rPr>
      </w:pPr>
    </w:p>
    <w:p w14:paraId="7AB7CA1B">
      <w:pPr>
        <w:keepNext w:val="0"/>
        <w:keepLines w:val="0"/>
        <w:widowControl/>
        <w:suppressLineNumbers w:val="0"/>
        <w:jc w:val="left"/>
        <w:rPr>
          <w:rFonts w:hint="default"/>
          <w:lang w:val="en-US" w:eastAsia="pt-BR"/>
        </w:rPr>
      </w:pPr>
      <w:bookmarkStart w:id="4" w:name="_GoBack"/>
      <w:bookmarkEnd w:id="4"/>
    </w:p>
    <w:p w14:paraId="28861BFB">
      <w:pPr>
        <w:pStyle w:val="5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240" w:beforeAutospacing="0" w:after="0" w:afterAutospacing="0" w:line="12" w:lineRule="atLeast"/>
        <w:ind w:leftChars="0" w:right="0" w:rightChars="0"/>
        <w:jc w:val="left"/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21"/>
          <w:szCs w:val="21"/>
          <w:shd w:val="clear" w:fill="FFFFFF"/>
        </w:rPr>
      </w:pP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21"/>
          <w:szCs w:val="21"/>
          <w:shd w:val="clear" w:fill="FFFFFF"/>
        </w:rPr>
        <w:t>Cenário 3: Relatório Gerado com Filtro de Data de Pagamento</w:t>
      </w:r>
    </w:p>
    <w:p w14:paraId="6FB76F51">
      <w:pPr>
        <w:rPr>
          <w:rFonts w:hint="default"/>
          <w:lang w:val="pt-BR"/>
        </w:rPr>
      </w:pPr>
    </w:p>
    <w:p w14:paraId="32A83CE8">
      <w:pPr>
        <w:keepNext w:val="0"/>
        <w:keepLines w:val="0"/>
        <w:widowControl/>
        <w:suppressLineNumbers w:val="0"/>
        <w:jc w:val="left"/>
      </w:pPr>
      <w:r>
        <w:drawing>
          <wp:inline distT="0" distB="0" distL="114300" distR="114300">
            <wp:extent cx="5270500" cy="2454910"/>
            <wp:effectExtent l="0" t="0" r="2540" b="13970"/>
            <wp:docPr id="3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2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454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D5E5E04">
      <w:pPr>
        <w:pStyle w:val="5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240" w:beforeAutospacing="0" w:after="0" w:afterAutospacing="0" w:line="12" w:lineRule="atLeast"/>
        <w:ind w:leftChars="0" w:right="0" w:rightChars="0"/>
        <w:jc w:val="left"/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21"/>
          <w:szCs w:val="21"/>
        </w:rPr>
      </w:pP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21"/>
          <w:szCs w:val="21"/>
          <w:shd w:val="clear" w:fill="FFFFFF"/>
        </w:rPr>
        <w:t>Cenário 4: Teste de Performance</w:t>
      </w:r>
    </w:p>
    <w:p w14:paraId="492E45B3">
      <w:pPr>
        <w:keepNext w:val="0"/>
        <w:keepLines w:val="0"/>
        <w:widowControl/>
        <w:suppressLineNumbers w:val="0"/>
        <w:jc w:val="left"/>
        <w:rPr>
          <w:rFonts w:hint="default"/>
          <w:lang w:val="en-US" w:eastAsia="pt-BR"/>
        </w:rPr>
      </w:pPr>
    </w:p>
    <w:p w14:paraId="5E6751C7">
      <w:pPr>
        <w:keepNext w:val="0"/>
        <w:keepLines w:val="0"/>
        <w:widowControl/>
        <w:suppressLineNumbers w:val="0"/>
        <w:jc w:val="left"/>
        <w:rPr>
          <w:rFonts w:hint="default"/>
          <w:lang w:val="en-US" w:eastAsia="pt-BR"/>
        </w:rPr>
      </w:pPr>
      <w:r>
        <w:rPr>
          <w:rFonts w:hint="default"/>
          <w:lang w:val="en-US" w:eastAsia="pt-BR"/>
        </w:rPr>
        <w:t>Ok, tela buscando informações super rápido.</w:t>
      </w:r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SimHei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Neo Sans Pro Medium">
    <w:panose1 w:val="020B0704030504040204"/>
    <w:charset w:val="00"/>
    <w:family w:val="swiss"/>
    <w:pitch w:val="default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B4F1FE9"/>
    <w:multiLevelType w:val="multilevel"/>
    <w:tmpl w:val="CB4F1FE9"/>
    <w:lvl w:ilvl="0" w:tentative="0">
      <w:start w:val="1"/>
      <w:numFmt w:val="none"/>
      <w:lvlText w:val="%1."/>
      <w:lvlJc w:val="left"/>
      <w:pPr>
        <w:tabs>
          <w:tab w:val="left" w:pos="720"/>
        </w:tabs>
        <w:ind w:left="720" w:hanging="360"/>
      </w:pPr>
      <w:rPr>
        <w:sz w:val="24"/>
        <w:szCs w:val="24"/>
      </w:rPr>
    </w:lvl>
    <w:lvl w:ilvl="1" w:tentative="0">
      <w:start w:val="1"/>
      <w:numFmt w:val="none"/>
      <w:lvlText w:val="%2."/>
      <w:lvlJc w:val="left"/>
      <w:pPr>
        <w:tabs>
          <w:tab w:val="left" w:pos="1440"/>
        </w:tabs>
        <w:ind w:left="1440" w:hanging="360"/>
      </w:pPr>
      <w:rPr>
        <w:sz w:val="24"/>
        <w:szCs w:val="24"/>
      </w:rPr>
    </w:lvl>
    <w:lvl w:ilvl="2" w:tentative="0">
      <w:start w:val="1"/>
      <w:numFmt w:val="none"/>
      <w:lvlText w:val="%3."/>
      <w:lvlJc w:val="left"/>
      <w:pPr>
        <w:tabs>
          <w:tab w:val="left" w:pos="2160"/>
        </w:tabs>
        <w:ind w:left="2160" w:hanging="360"/>
      </w:pPr>
      <w:rPr>
        <w:sz w:val="24"/>
        <w:szCs w:val="24"/>
      </w:rPr>
    </w:lvl>
    <w:lvl w:ilvl="3" w:tentative="0">
      <w:start w:val="1"/>
      <w:numFmt w:val="none"/>
      <w:lvlText w:val="%4."/>
      <w:lvlJc w:val="left"/>
      <w:pPr>
        <w:tabs>
          <w:tab w:val="left" w:pos="2500"/>
        </w:tabs>
        <w:ind w:left="2880" w:hanging="360"/>
      </w:pPr>
      <w:rPr>
        <w:sz w:val="24"/>
        <w:szCs w:val="24"/>
      </w:rPr>
    </w:lvl>
    <w:lvl w:ilvl="4" w:tentative="0">
      <w:start w:val="1"/>
      <w:numFmt w:val="none"/>
      <w:lvlText w:val="%5."/>
      <w:lvlJc w:val="left"/>
      <w:pPr>
        <w:tabs>
          <w:tab w:val="left" w:pos="3220"/>
        </w:tabs>
        <w:ind w:left="3600" w:hanging="360"/>
      </w:pPr>
      <w:rPr>
        <w:sz w:val="24"/>
        <w:szCs w:val="24"/>
      </w:rPr>
    </w:lvl>
    <w:lvl w:ilvl="5" w:tentative="0">
      <w:start w:val="1"/>
      <w:numFmt w:val="none"/>
      <w:lvlText w:val="%6."/>
      <w:lvlJc w:val="left"/>
      <w:pPr>
        <w:tabs>
          <w:tab w:val="left" w:pos="3940"/>
        </w:tabs>
        <w:ind w:left="4320" w:hanging="360"/>
      </w:pPr>
      <w:rPr>
        <w:sz w:val="24"/>
        <w:szCs w:val="24"/>
      </w:rPr>
    </w:lvl>
    <w:lvl w:ilvl="6" w:tentative="0">
      <w:start w:val="1"/>
      <w:numFmt w:val="none"/>
      <w:lvlText w:val="%7."/>
      <w:lvlJc w:val="left"/>
      <w:pPr>
        <w:tabs>
          <w:tab w:val="left" w:pos="4660"/>
        </w:tabs>
        <w:ind w:left="5040" w:hanging="360"/>
      </w:pPr>
      <w:rPr>
        <w:sz w:val="24"/>
        <w:szCs w:val="24"/>
      </w:rPr>
    </w:lvl>
    <w:lvl w:ilvl="7" w:tentative="0">
      <w:start w:val="1"/>
      <w:numFmt w:val="none"/>
      <w:lvlText w:val="%8."/>
      <w:lvlJc w:val="left"/>
      <w:pPr>
        <w:tabs>
          <w:tab w:val="left" w:pos="5380"/>
        </w:tabs>
        <w:ind w:left="5760" w:hanging="360"/>
      </w:pPr>
      <w:rPr>
        <w:sz w:val="24"/>
        <w:szCs w:val="24"/>
      </w:rPr>
    </w:lvl>
    <w:lvl w:ilvl="8" w:tentative="0">
      <w:start w:val="1"/>
      <w:numFmt w:val="none"/>
      <w:lvlText w:val="%9."/>
      <w:lvlJc w:val="left"/>
      <w:pPr>
        <w:tabs>
          <w:tab w:val="left" w:pos="6100"/>
        </w:tabs>
        <w:ind w:left="6480" w:hanging="360"/>
      </w:pPr>
      <w:rPr>
        <w:sz w:val="24"/>
        <w:szCs w:val="24"/>
      </w:rPr>
    </w:lvl>
  </w:abstractNum>
  <w:abstractNum w:abstractNumId="1">
    <w:nsid w:val="231E023E"/>
    <w:multiLevelType w:val="multilevel"/>
    <w:tmpl w:val="231E023E"/>
    <w:lvl w:ilvl="0" w:tentative="0">
      <w:start w:val="1"/>
      <w:numFmt w:val="none"/>
      <w:lvlText w:val="%1."/>
      <w:lvlJc w:val="left"/>
      <w:pPr>
        <w:tabs>
          <w:tab w:val="left" w:pos="720"/>
        </w:tabs>
        <w:ind w:left="720" w:hanging="360"/>
      </w:pPr>
      <w:rPr>
        <w:sz w:val="24"/>
        <w:szCs w:val="24"/>
      </w:rPr>
    </w:lvl>
    <w:lvl w:ilvl="1" w:tentative="0">
      <w:start w:val="1"/>
      <w:numFmt w:val="none"/>
      <w:lvlText w:val="%2."/>
      <w:lvlJc w:val="left"/>
      <w:pPr>
        <w:tabs>
          <w:tab w:val="left" w:pos="1440"/>
        </w:tabs>
        <w:ind w:left="1440" w:hanging="360"/>
      </w:pPr>
      <w:rPr>
        <w:sz w:val="24"/>
        <w:szCs w:val="24"/>
      </w:rPr>
    </w:lvl>
    <w:lvl w:ilvl="2" w:tentative="0">
      <w:start w:val="1"/>
      <w:numFmt w:val="none"/>
      <w:lvlText w:val="%3."/>
      <w:lvlJc w:val="left"/>
      <w:pPr>
        <w:tabs>
          <w:tab w:val="left" w:pos="2160"/>
        </w:tabs>
        <w:ind w:left="2160" w:hanging="360"/>
      </w:pPr>
      <w:rPr>
        <w:sz w:val="24"/>
        <w:szCs w:val="24"/>
      </w:rPr>
    </w:lvl>
    <w:lvl w:ilvl="3" w:tentative="0">
      <w:start w:val="1"/>
      <w:numFmt w:val="none"/>
      <w:lvlText w:val="%4."/>
      <w:lvlJc w:val="left"/>
      <w:pPr>
        <w:tabs>
          <w:tab w:val="left" w:pos="2500"/>
        </w:tabs>
        <w:ind w:left="2880" w:hanging="360"/>
      </w:pPr>
      <w:rPr>
        <w:sz w:val="24"/>
        <w:szCs w:val="24"/>
      </w:rPr>
    </w:lvl>
    <w:lvl w:ilvl="4" w:tentative="0">
      <w:start w:val="1"/>
      <w:numFmt w:val="none"/>
      <w:lvlText w:val="%5."/>
      <w:lvlJc w:val="left"/>
      <w:pPr>
        <w:tabs>
          <w:tab w:val="left" w:pos="3220"/>
        </w:tabs>
        <w:ind w:left="3600" w:hanging="360"/>
      </w:pPr>
      <w:rPr>
        <w:sz w:val="24"/>
        <w:szCs w:val="24"/>
      </w:rPr>
    </w:lvl>
    <w:lvl w:ilvl="5" w:tentative="0">
      <w:start w:val="1"/>
      <w:numFmt w:val="none"/>
      <w:lvlText w:val="%6."/>
      <w:lvlJc w:val="left"/>
      <w:pPr>
        <w:tabs>
          <w:tab w:val="left" w:pos="3940"/>
        </w:tabs>
        <w:ind w:left="4320" w:hanging="360"/>
      </w:pPr>
      <w:rPr>
        <w:sz w:val="24"/>
        <w:szCs w:val="24"/>
      </w:rPr>
    </w:lvl>
    <w:lvl w:ilvl="6" w:tentative="0">
      <w:start w:val="1"/>
      <w:numFmt w:val="none"/>
      <w:lvlText w:val="%7."/>
      <w:lvlJc w:val="left"/>
      <w:pPr>
        <w:tabs>
          <w:tab w:val="left" w:pos="4660"/>
        </w:tabs>
        <w:ind w:left="5040" w:hanging="360"/>
      </w:pPr>
      <w:rPr>
        <w:sz w:val="24"/>
        <w:szCs w:val="24"/>
      </w:rPr>
    </w:lvl>
    <w:lvl w:ilvl="7" w:tentative="0">
      <w:start w:val="1"/>
      <w:numFmt w:val="none"/>
      <w:lvlText w:val="%8."/>
      <w:lvlJc w:val="left"/>
      <w:pPr>
        <w:tabs>
          <w:tab w:val="left" w:pos="5380"/>
        </w:tabs>
        <w:ind w:left="5760" w:hanging="360"/>
      </w:pPr>
      <w:rPr>
        <w:sz w:val="24"/>
        <w:szCs w:val="24"/>
      </w:rPr>
    </w:lvl>
    <w:lvl w:ilvl="8" w:tentative="0">
      <w:start w:val="1"/>
      <w:numFmt w:val="none"/>
      <w:lvlText w:val="%9."/>
      <w:lvlJc w:val="left"/>
      <w:pPr>
        <w:tabs>
          <w:tab w:val="left" w:pos="6100"/>
        </w:tabs>
        <w:ind w:left="6480" w:hanging="360"/>
      </w:pPr>
      <w:rPr>
        <w:sz w:val="24"/>
        <w:szCs w:val="24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0"/>
  <w:bordersDoNotSurroundFooter w:val="0"/>
  <w:documentProtection w:enforcement="0"/>
  <w:defaultTabStop w:val="708"/>
  <w:drawingGridVerticalSpacing w:val="156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spaceForUL/>
    <w:doNotLeaveBackslashAlone/>
    <w:ulTrailSpace/>
    <w:doNotExpandShiftReturn/>
    <w:adjustLineHeightInTable/>
    <w:doNotWrapTextWithPunct/>
    <w:doNotUseEastAsianBreakRules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E3A94"/>
    <w:rsid w:val="001A41A5"/>
    <w:rsid w:val="00CE64F8"/>
    <w:rsid w:val="013019FE"/>
    <w:rsid w:val="016650C2"/>
    <w:rsid w:val="020A3A20"/>
    <w:rsid w:val="023F6FEA"/>
    <w:rsid w:val="03783943"/>
    <w:rsid w:val="03BD3D28"/>
    <w:rsid w:val="044E0BB7"/>
    <w:rsid w:val="048030F3"/>
    <w:rsid w:val="04AA2F91"/>
    <w:rsid w:val="05151950"/>
    <w:rsid w:val="068621B7"/>
    <w:rsid w:val="06A3348D"/>
    <w:rsid w:val="06C52996"/>
    <w:rsid w:val="06F4706F"/>
    <w:rsid w:val="077255E5"/>
    <w:rsid w:val="07A131CB"/>
    <w:rsid w:val="07CB629E"/>
    <w:rsid w:val="086C2911"/>
    <w:rsid w:val="08A05BAD"/>
    <w:rsid w:val="09B74C81"/>
    <w:rsid w:val="0A271BAD"/>
    <w:rsid w:val="0A5577F3"/>
    <w:rsid w:val="0A661A9B"/>
    <w:rsid w:val="0AE44951"/>
    <w:rsid w:val="0B283D95"/>
    <w:rsid w:val="0B2B5724"/>
    <w:rsid w:val="0B6705A3"/>
    <w:rsid w:val="0C1A5FC6"/>
    <w:rsid w:val="0C7B1117"/>
    <w:rsid w:val="0C967325"/>
    <w:rsid w:val="0CBF70F5"/>
    <w:rsid w:val="0CC57764"/>
    <w:rsid w:val="0D17393E"/>
    <w:rsid w:val="0D395A0A"/>
    <w:rsid w:val="0E4C6FC6"/>
    <w:rsid w:val="0ED70A1C"/>
    <w:rsid w:val="0F381577"/>
    <w:rsid w:val="0F4B7B00"/>
    <w:rsid w:val="100551F8"/>
    <w:rsid w:val="10326144"/>
    <w:rsid w:val="106C2876"/>
    <w:rsid w:val="11054641"/>
    <w:rsid w:val="126001F6"/>
    <w:rsid w:val="14121BB6"/>
    <w:rsid w:val="142E28F1"/>
    <w:rsid w:val="14771888"/>
    <w:rsid w:val="14B83C76"/>
    <w:rsid w:val="14C61B0F"/>
    <w:rsid w:val="14C831D3"/>
    <w:rsid w:val="14FD583E"/>
    <w:rsid w:val="151A41E0"/>
    <w:rsid w:val="153648E7"/>
    <w:rsid w:val="15767345"/>
    <w:rsid w:val="158836D4"/>
    <w:rsid w:val="16642217"/>
    <w:rsid w:val="17512E3A"/>
    <w:rsid w:val="17542B40"/>
    <w:rsid w:val="178C684A"/>
    <w:rsid w:val="17964A5F"/>
    <w:rsid w:val="17FF44C7"/>
    <w:rsid w:val="18A27CC4"/>
    <w:rsid w:val="18A848C9"/>
    <w:rsid w:val="18DF05DB"/>
    <w:rsid w:val="19353C0A"/>
    <w:rsid w:val="19805345"/>
    <w:rsid w:val="1A1D68B9"/>
    <w:rsid w:val="1A6E5994"/>
    <w:rsid w:val="1A993081"/>
    <w:rsid w:val="1B210783"/>
    <w:rsid w:val="1B447DAE"/>
    <w:rsid w:val="1B663DDC"/>
    <w:rsid w:val="1B896229"/>
    <w:rsid w:val="1BB952B8"/>
    <w:rsid w:val="1C045031"/>
    <w:rsid w:val="1C1D274E"/>
    <w:rsid w:val="1C306FEC"/>
    <w:rsid w:val="1C366537"/>
    <w:rsid w:val="1C901A6A"/>
    <w:rsid w:val="1C991CB0"/>
    <w:rsid w:val="1CDA53FC"/>
    <w:rsid w:val="1CFB5475"/>
    <w:rsid w:val="1D550671"/>
    <w:rsid w:val="1DCA5694"/>
    <w:rsid w:val="1DE174C9"/>
    <w:rsid w:val="1DFB2AC3"/>
    <w:rsid w:val="1E730D3D"/>
    <w:rsid w:val="1E74234E"/>
    <w:rsid w:val="1EDD1894"/>
    <w:rsid w:val="20014B53"/>
    <w:rsid w:val="203E004F"/>
    <w:rsid w:val="20735E42"/>
    <w:rsid w:val="20A03A95"/>
    <w:rsid w:val="20A868A5"/>
    <w:rsid w:val="20E56A7F"/>
    <w:rsid w:val="20F44C1E"/>
    <w:rsid w:val="21C2122A"/>
    <w:rsid w:val="220529E0"/>
    <w:rsid w:val="221E562F"/>
    <w:rsid w:val="22CB2A35"/>
    <w:rsid w:val="22F97C2A"/>
    <w:rsid w:val="23474606"/>
    <w:rsid w:val="240E2FA2"/>
    <w:rsid w:val="24A12FC2"/>
    <w:rsid w:val="24F414B1"/>
    <w:rsid w:val="24F86CD5"/>
    <w:rsid w:val="257924FF"/>
    <w:rsid w:val="25B771E5"/>
    <w:rsid w:val="25BE70F3"/>
    <w:rsid w:val="26CD7644"/>
    <w:rsid w:val="27484986"/>
    <w:rsid w:val="27A12394"/>
    <w:rsid w:val="27DC196F"/>
    <w:rsid w:val="27FE1959"/>
    <w:rsid w:val="284010BA"/>
    <w:rsid w:val="28FC5E66"/>
    <w:rsid w:val="2A580BCB"/>
    <w:rsid w:val="2A667DAF"/>
    <w:rsid w:val="2B570734"/>
    <w:rsid w:val="2BAC3D33"/>
    <w:rsid w:val="2C1F6752"/>
    <w:rsid w:val="2C630D27"/>
    <w:rsid w:val="2C6B7B48"/>
    <w:rsid w:val="2C8A0A09"/>
    <w:rsid w:val="2C8D1227"/>
    <w:rsid w:val="2CAE53DC"/>
    <w:rsid w:val="2CCF3D47"/>
    <w:rsid w:val="2E9C09D3"/>
    <w:rsid w:val="2EA3514E"/>
    <w:rsid w:val="2F0720A9"/>
    <w:rsid w:val="2F7E5719"/>
    <w:rsid w:val="2FD2139B"/>
    <w:rsid w:val="303962C9"/>
    <w:rsid w:val="30741B1B"/>
    <w:rsid w:val="308E7967"/>
    <w:rsid w:val="3136187E"/>
    <w:rsid w:val="31490108"/>
    <w:rsid w:val="319148ED"/>
    <w:rsid w:val="31B613E7"/>
    <w:rsid w:val="31F07EF4"/>
    <w:rsid w:val="32A717A9"/>
    <w:rsid w:val="32BA3E8E"/>
    <w:rsid w:val="335E1C23"/>
    <w:rsid w:val="337E6974"/>
    <w:rsid w:val="33FD7FC6"/>
    <w:rsid w:val="34442810"/>
    <w:rsid w:val="34523546"/>
    <w:rsid w:val="346E2E20"/>
    <w:rsid w:val="348D3248"/>
    <w:rsid w:val="34E372FB"/>
    <w:rsid w:val="35867372"/>
    <w:rsid w:val="35D3587D"/>
    <w:rsid w:val="360E4726"/>
    <w:rsid w:val="367545FB"/>
    <w:rsid w:val="36801E51"/>
    <w:rsid w:val="36A60A7B"/>
    <w:rsid w:val="36C071C3"/>
    <w:rsid w:val="36FD70C0"/>
    <w:rsid w:val="37121181"/>
    <w:rsid w:val="37633FA5"/>
    <w:rsid w:val="37DDCC99"/>
    <w:rsid w:val="385447AC"/>
    <w:rsid w:val="390271AC"/>
    <w:rsid w:val="392E565D"/>
    <w:rsid w:val="39583CD2"/>
    <w:rsid w:val="395E4360"/>
    <w:rsid w:val="39A4356C"/>
    <w:rsid w:val="39A73DDD"/>
    <w:rsid w:val="3A176CF2"/>
    <w:rsid w:val="3AD54A66"/>
    <w:rsid w:val="3AFF71CB"/>
    <w:rsid w:val="3B007DF8"/>
    <w:rsid w:val="3B3A5239"/>
    <w:rsid w:val="3CA61B4D"/>
    <w:rsid w:val="3D755A46"/>
    <w:rsid w:val="3DFA2CF4"/>
    <w:rsid w:val="3E164922"/>
    <w:rsid w:val="3ECF543F"/>
    <w:rsid w:val="3EEA20DF"/>
    <w:rsid w:val="3FB31A39"/>
    <w:rsid w:val="3FDD79A8"/>
    <w:rsid w:val="3FED69CB"/>
    <w:rsid w:val="40151407"/>
    <w:rsid w:val="4087420E"/>
    <w:rsid w:val="40AB4F2B"/>
    <w:rsid w:val="40D14D93"/>
    <w:rsid w:val="40E963BB"/>
    <w:rsid w:val="41123CE9"/>
    <w:rsid w:val="41367A9F"/>
    <w:rsid w:val="41911452"/>
    <w:rsid w:val="41AD7306"/>
    <w:rsid w:val="41B347B7"/>
    <w:rsid w:val="41CF3417"/>
    <w:rsid w:val="41E61070"/>
    <w:rsid w:val="41EC118F"/>
    <w:rsid w:val="422E4837"/>
    <w:rsid w:val="42A903DE"/>
    <w:rsid w:val="42B13A09"/>
    <w:rsid w:val="432D7724"/>
    <w:rsid w:val="436B07E2"/>
    <w:rsid w:val="43765BAC"/>
    <w:rsid w:val="43F010B4"/>
    <w:rsid w:val="43F30C8A"/>
    <w:rsid w:val="43FB796C"/>
    <w:rsid w:val="443D4582"/>
    <w:rsid w:val="44871583"/>
    <w:rsid w:val="44A00FDE"/>
    <w:rsid w:val="44AC0F0B"/>
    <w:rsid w:val="44B81113"/>
    <w:rsid w:val="44E35BEA"/>
    <w:rsid w:val="45405721"/>
    <w:rsid w:val="466F4CD9"/>
    <w:rsid w:val="46817071"/>
    <w:rsid w:val="46831AFD"/>
    <w:rsid w:val="46C20DBD"/>
    <w:rsid w:val="47791AF5"/>
    <w:rsid w:val="47E87597"/>
    <w:rsid w:val="48B87139"/>
    <w:rsid w:val="48FE0952"/>
    <w:rsid w:val="49152E49"/>
    <w:rsid w:val="4921216B"/>
    <w:rsid w:val="492520B3"/>
    <w:rsid w:val="4A0D4D0D"/>
    <w:rsid w:val="4A517356"/>
    <w:rsid w:val="4B2227C6"/>
    <w:rsid w:val="4D4C0E91"/>
    <w:rsid w:val="4DD23F0C"/>
    <w:rsid w:val="4E2E53E9"/>
    <w:rsid w:val="4F48104E"/>
    <w:rsid w:val="504D29B9"/>
    <w:rsid w:val="506A727A"/>
    <w:rsid w:val="50CD0660"/>
    <w:rsid w:val="514D5601"/>
    <w:rsid w:val="51704104"/>
    <w:rsid w:val="51D97B55"/>
    <w:rsid w:val="51E5525F"/>
    <w:rsid w:val="5216085A"/>
    <w:rsid w:val="521919B2"/>
    <w:rsid w:val="527E7EAC"/>
    <w:rsid w:val="52997ACC"/>
    <w:rsid w:val="52A70805"/>
    <w:rsid w:val="52B12B40"/>
    <w:rsid w:val="52F23736"/>
    <w:rsid w:val="5327235A"/>
    <w:rsid w:val="535F648E"/>
    <w:rsid w:val="53A53AE5"/>
    <w:rsid w:val="53E86ABD"/>
    <w:rsid w:val="54002206"/>
    <w:rsid w:val="541D21E1"/>
    <w:rsid w:val="54680651"/>
    <w:rsid w:val="548646B3"/>
    <w:rsid w:val="54C5716C"/>
    <w:rsid w:val="55087C20"/>
    <w:rsid w:val="55952E19"/>
    <w:rsid w:val="55B301F0"/>
    <w:rsid w:val="5636876C"/>
    <w:rsid w:val="565F4CE9"/>
    <w:rsid w:val="569F328B"/>
    <w:rsid w:val="56BA2D0F"/>
    <w:rsid w:val="57CF6C2C"/>
    <w:rsid w:val="58713178"/>
    <w:rsid w:val="587F0C90"/>
    <w:rsid w:val="58D04D4F"/>
    <w:rsid w:val="59606C98"/>
    <w:rsid w:val="596F569D"/>
    <w:rsid w:val="59CA47D2"/>
    <w:rsid w:val="59FB3C80"/>
    <w:rsid w:val="5A724CA9"/>
    <w:rsid w:val="5AE14AEB"/>
    <w:rsid w:val="5AFC22AD"/>
    <w:rsid w:val="5B510B46"/>
    <w:rsid w:val="5B5B52A7"/>
    <w:rsid w:val="5B8F3AF7"/>
    <w:rsid w:val="5BBB5283"/>
    <w:rsid w:val="5C087C72"/>
    <w:rsid w:val="5C752568"/>
    <w:rsid w:val="5C7A6246"/>
    <w:rsid w:val="5CA33F7E"/>
    <w:rsid w:val="5D665B67"/>
    <w:rsid w:val="5DE43A3A"/>
    <w:rsid w:val="5E344D2A"/>
    <w:rsid w:val="5E624EF0"/>
    <w:rsid w:val="5ECC1FD0"/>
    <w:rsid w:val="5FB142F1"/>
    <w:rsid w:val="5FBE93F2"/>
    <w:rsid w:val="5FD501C7"/>
    <w:rsid w:val="606A3B57"/>
    <w:rsid w:val="607B2B09"/>
    <w:rsid w:val="60CA7A1A"/>
    <w:rsid w:val="60DFDC09"/>
    <w:rsid w:val="616E6BA4"/>
    <w:rsid w:val="621D1A5E"/>
    <w:rsid w:val="62826007"/>
    <w:rsid w:val="62CD7A16"/>
    <w:rsid w:val="62E4CE45"/>
    <w:rsid w:val="63097573"/>
    <w:rsid w:val="638264C1"/>
    <w:rsid w:val="64013F75"/>
    <w:rsid w:val="647038EE"/>
    <w:rsid w:val="64AE6011"/>
    <w:rsid w:val="64E33549"/>
    <w:rsid w:val="65A15E33"/>
    <w:rsid w:val="65D61F7D"/>
    <w:rsid w:val="66155809"/>
    <w:rsid w:val="66460CAE"/>
    <w:rsid w:val="66644542"/>
    <w:rsid w:val="66F468A3"/>
    <w:rsid w:val="67077294"/>
    <w:rsid w:val="672B1807"/>
    <w:rsid w:val="677E2FBF"/>
    <w:rsid w:val="67E21C50"/>
    <w:rsid w:val="68BB2303"/>
    <w:rsid w:val="6939646D"/>
    <w:rsid w:val="693D0281"/>
    <w:rsid w:val="694F0710"/>
    <w:rsid w:val="69A41529"/>
    <w:rsid w:val="6A360934"/>
    <w:rsid w:val="6A7B7C40"/>
    <w:rsid w:val="6AA27813"/>
    <w:rsid w:val="6B6D6572"/>
    <w:rsid w:val="6BB94A4A"/>
    <w:rsid w:val="6C5373B3"/>
    <w:rsid w:val="6C977076"/>
    <w:rsid w:val="6CDF359A"/>
    <w:rsid w:val="6DCD6F00"/>
    <w:rsid w:val="6DE17F47"/>
    <w:rsid w:val="6E3A7B3E"/>
    <w:rsid w:val="6E4F1749"/>
    <w:rsid w:val="6E5518BE"/>
    <w:rsid w:val="6F6B5517"/>
    <w:rsid w:val="6F77735D"/>
    <w:rsid w:val="6F99226F"/>
    <w:rsid w:val="70FE3CEC"/>
    <w:rsid w:val="711E5CFE"/>
    <w:rsid w:val="7169030C"/>
    <w:rsid w:val="7179553A"/>
    <w:rsid w:val="721E1944"/>
    <w:rsid w:val="725A162E"/>
    <w:rsid w:val="732506DD"/>
    <w:rsid w:val="73366E22"/>
    <w:rsid w:val="73982F21"/>
    <w:rsid w:val="740718AD"/>
    <w:rsid w:val="74282F3E"/>
    <w:rsid w:val="74337932"/>
    <w:rsid w:val="75487AA2"/>
    <w:rsid w:val="757C0C4B"/>
    <w:rsid w:val="758C361D"/>
    <w:rsid w:val="75902FC9"/>
    <w:rsid w:val="76016853"/>
    <w:rsid w:val="76164D39"/>
    <w:rsid w:val="763708D7"/>
    <w:rsid w:val="767E5F7A"/>
    <w:rsid w:val="76D74D67"/>
    <w:rsid w:val="7702424C"/>
    <w:rsid w:val="774E7386"/>
    <w:rsid w:val="776E6E78"/>
    <w:rsid w:val="7775058D"/>
    <w:rsid w:val="777F67F1"/>
    <w:rsid w:val="778E1D51"/>
    <w:rsid w:val="781C4C68"/>
    <w:rsid w:val="78487758"/>
    <w:rsid w:val="78D27844"/>
    <w:rsid w:val="78F27F1C"/>
    <w:rsid w:val="79DD279E"/>
    <w:rsid w:val="79F91D2C"/>
    <w:rsid w:val="7A524143"/>
    <w:rsid w:val="7A7A63D1"/>
    <w:rsid w:val="7AAD455D"/>
    <w:rsid w:val="7AB006D4"/>
    <w:rsid w:val="7B693818"/>
    <w:rsid w:val="7B93632B"/>
    <w:rsid w:val="7BDB1BE6"/>
    <w:rsid w:val="7BF52798"/>
    <w:rsid w:val="7DA600C0"/>
    <w:rsid w:val="7DBB80A2"/>
    <w:rsid w:val="7E324F8E"/>
    <w:rsid w:val="7E5914D0"/>
    <w:rsid w:val="7E7BDAD1"/>
    <w:rsid w:val="7E8A5083"/>
    <w:rsid w:val="7E9F1038"/>
    <w:rsid w:val="7F473105"/>
    <w:rsid w:val="7F5F31A4"/>
    <w:rsid w:val="7F7A39DD"/>
    <w:rsid w:val="7F7F9E27"/>
    <w:rsid w:val="7FAC5220"/>
    <w:rsid w:val="7FC8105D"/>
    <w:rsid w:val="7FF732C3"/>
    <w:rsid w:val="7FFF9115"/>
    <w:rsid w:val="A1FE10CB"/>
    <w:rsid w:val="B3F92211"/>
    <w:rsid w:val="B5EF924A"/>
    <w:rsid w:val="B5FDF904"/>
    <w:rsid w:val="B6A70E43"/>
    <w:rsid w:val="BBE27CF4"/>
    <w:rsid w:val="BFDF8E8B"/>
    <w:rsid w:val="BFEF8D35"/>
    <w:rsid w:val="C5E30F20"/>
    <w:rsid w:val="CDCD51B9"/>
    <w:rsid w:val="CDE96D83"/>
    <w:rsid w:val="CEFF8ADF"/>
    <w:rsid w:val="DEFC446E"/>
    <w:rsid w:val="DFD52F15"/>
    <w:rsid w:val="DFE65923"/>
    <w:rsid w:val="E5FFFD0A"/>
    <w:rsid w:val="E67E9B35"/>
    <w:rsid w:val="E6F77FBA"/>
    <w:rsid w:val="EBCB8AFE"/>
    <w:rsid w:val="EDCFB232"/>
    <w:rsid w:val="EF9F52FB"/>
    <w:rsid w:val="EFFBBB66"/>
    <w:rsid w:val="F3FD12C2"/>
    <w:rsid w:val="F53F475F"/>
    <w:rsid w:val="F7BF3F3E"/>
    <w:rsid w:val="FBFD5EF8"/>
    <w:rsid w:val="FFF719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9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qFormat="1" w:unhideWhenUsed="0" w:uiPriority="34" w:semiHidden="0" w:name="List Paragraph"/>
  </w:latentStyles>
  <w:style w:type="paragraph" w:default="1" w:styleId="1">
    <w:name w:val="Normal"/>
    <w:autoRedefine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pt-BR" w:eastAsia="en-US" w:bidi="ar-SA"/>
    </w:rPr>
  </w:style>
  <w:style w:type="paragraph" w:styleId="2">
    <w:name w:val="heading 1"/>
    <w:basedOn w:val="1"/>
    <w:next w:val="1"/>
    <w:autoRedefine/>
    <w:qFormat/>
    <w:uiPriority w:val="0"/>
    <w:pPr>
      <w:keepNext/>
      <w:spacing w:before="240" w:after="60" w:line="240" w:lineRule="auto"/>
      <w:outlineLvl w:val="0"/>
    </w:pPr>
    <w:rPr>
      <w:rFonts w:ascii="Neo Sans Pro Medium" w:hAnsi="Neo Sans Pro Medium" w:eastAsia="Times New Roman" w:cs="Times New Roman"/>
      <w:bCs/>
      <w:color w:val="7030A0"/>
      <w:kern w:val="32"/>
      <w:sz w:val="24"/>
      <w:szCs w:val="32"/>
      <w:lang w:eastAsia="pt-BR"/>
    </w:rPr>
  </w:style>
  <w:style w:type="paragraph" w:styleId="3">
    <w:name w:val="heading 2"/>
    <w:next w:val="1"/>
    <w:autoRedefine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SimSun" w:hAnsi="SimSun" w:eastAsia="SimSun" w:cs="SimSun"/>
      <w:b/>
      <w:bCs/>
      <w:i/>
      <w:kern w:val="0"/>
      <w:sz w:val="36"/>
      <w:szCs w:val="36"/>
      <w:lang w:val="en-US" w:eastAsia="zh-CN" w:bidi="ar"/>
    </w:rPr>
  </w:style>
  <w:style w:type="paragraph" w:styleId="4">
    <w:name w:val="heading 3"/>
    <w:next w:val="1"/>
    <w:autoRedefine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SimSun" w:hAnsi="SimSun" w:eastAsia="SimSun" w:cs="SimSun"/>
      <w:b/>
      <w:bCs/>
      <w:kern w:val="0"/>
      <w:sz w:val="26"/>
      <w:szCs w:val="26"/>
      <w:lang w:val="en-US" w:eastAsia="zh-CN" w:bidi="ar"/>
    </w:rPr>
  </w:style>
  <w:style w:type="paragraph" w:styleId="5">
    <w:name w:val="heading 4"/>
    <w:basedOn w:val="1"/>
    <w:next w:val="1"/>
    <w:autoRedefine/>
    <w:unhideWhenUsed/>
    <w:qFormat/>
    <w:uiPriority w:val="9"/>
    <w:pPr>
      <w:keepNext/>
      <w:keepLines/>
      <w:spacing w:before="40" w:after="0"/>
      <w:outlineLvl w:val="3"/>
    </w:pPr>
    <w:rPr>
      <w:rFonts w:asciiTheme="majorHAnsi" w:hAnsiTheme="majorHAnsi" w:eastAsiaTheme="majorEastAsia" w:cstheme="majorBidi"/>
      <w:i/>
      <w:iCs/>
      <w:color w:val="2E75B6" w:themeColor="accent1" w:themeShade="BF"/>
    </w:rPr>
  </w:style>
  <w:style w:type="character" w:default="1" w:styleId="6">
    <w:name w:val="Default Paragraph Font"/>
    <w:autoRedefine/>
    <w:semiHidden/>
    <w:qFormat/>
    <w:uiPriority w:val="0"/>
  </w:style>
  <w:style w:type="table" w:default="1" w:styleId="7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8">
    <w:name w:val="Strong"/>
    <w:basedOn w:val="6"/>
    <w:autoRedefine/>
    <w:qFormat/>
    <w:uiPriority w:val="0"/>
    <w:rPr>
      <w:b/>
      <w:bCs/>
    </w:rPr>
  </w:style>
  <w:style w:type="character" w:styleId="9">
    <w:name w:val="Emphasis"/>
    <w:basedOn w:val="6"/>
    <w:autoRedefine/>
    <w:qFormat/>
    <w:uiPriority w:val="0"/>
    <w:rPr>
      <w:i/>
      <w:iCs/>
    </w:rPr>
  </w:style>
  <w:style w:type="character" w:styleId="10">
    <w:name w:val="Hyperlink"/>
    <w:basedOn w:val="6"/>
    <w:autoRedefine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paragraph" w:styleId="11">
    <w:name w:val="Normal (Web)"/>
    <w:basedOn w:val="1"/>
    <w:autoRedefine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table" w:styleId="12">
    <w:name w:val="Table Grid"/>
    <w:basedOn w:val="7"/>
    <w:autoRedefine/>
    <w:qFormat/>
    <w:uiPriority w:val="3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13">
    <w:name w:val="Estilo1 - Linx"/>
    <w:basedOn w:val="12"/>
    <w:autoRedefine/>
    <w:qFormat/>
    <w:uiPriority w:val="99"/>
    <w:pPr>
      <w:spacing w:before="60" w:after="60"/>
      <w:ind w:left="57" w:right="57"/>
    </w:pPr>
    <w:rPr>
      <w:rFonts w:ascii="Arial" w:hAnsi="Arial"/>
      <w:sz w:val="20"/>
    </w:rPr>
    <w:tblPr>
      <w:tblBorders>
        <w:top w:val="single" w:color="7030A0" w:sz="4" w:space="0"/>
        <w:left w:val="single" w:color="7030A0" w:sz="4" w:space="0"/>
        <w:bottom w:val="single" w:color="7030A0" w:sz="4" w:space="0"/>
        <w:right w:val="single" w:color="7030A0" w:sz="4" w:space="0"/>
        <w:insideH w:val="single" w:color="7030A0" w:sz="4" w:space="0"/>
        <w:insideV w:val="single" w:color="7030A0" w:sz="4" w:space="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  <w14:textFill>
          <w14:solidFill>
            <w14:schemeClr w14:val="bg1"/>
          </w14:solidFill>
        </w14:textFill>
      </w:rPr>
      <w:tcPr>
        <w:shd w:val="clear" w:color="auto" w:fill="7030A0"/>
      </w:tcPr>
    </w:tblStylePr>
  </w:style>
  <w:style w:type="paragraph" w:styleId="14">
    <w:name w:val="List Paragraph"/>
    <w:basedOn w:val="1"/>
    <w:autoRedefine/>
    <w:qFormat/>
    <w:uiPriority w:val="34"/>
    <w:pPr>
      <w:ind w:left="720"/>
      <w:contextualSpacing/>
    </w:pPr>
  </w:style>
  <w:style w:type="character" w:customStyle="1" w:styleId="15">
    <w:name w:val="m1"/>
    <w:autoRedefine/>
    <w:qFormat/>
    <w:uiPriority w:val="0"/>
    <w:rPr>
      <w:color w:val="0000FF"/>
    </w:rPr>
  </w:style>
  <w:style w:type="character" w:customStyle="1" w:styleId="16">
    <w:name w:val="t1"/>
    <w:autoRedefine/>
    <w:qFormat/>
    <w:uiPriority w:val="0"/>
    <w:rPr>
      <w:color w:val="990000"/>
    </w:rPr>
  </w:style>
  <w:style w:type="character" w:customStyle="1" w:styleId="17">
    <w:name w:val="tx1"/>
    <w:autoRedefine/>
    <w:qFormat/>
    <w:uiPriority w:val="0"/>
    <w:rPr>
      <w:b/>
      <w:bCs/>
    </w:rPr>
  </w:style>
  <w:style w:type="character" w:customStyle="1" w:styleId="18">
    <w:name w:val="b1"/>
    <w:autoRedefine/>
    <w:qFormat/>
    <w:uiPriority w:val="0"/>
    <w:rPr>
      <w:rFonts w:hint="default" w:ascii="Courier New" w:hAnsi="Courier New" w:cs="Courier New"/>
      <w:b/>
      <w:bCs/>
      <w:color w:val="FF000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4.png"/><Relationship Id="rId8" Type="http://schemas.openxmlformats.org/officeDocument/2006/relationships/image" Target="media/image3.png"/><Relationship Id="rId7" Type="http://schemas.openxmlformats.org/officeDocument/2006/relationships/image" Target="media/image2.png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numbering" Target="numbering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4</Pages>
  <Words>0</Words>
  <Characters>0</Characters>
  <Lines>0</Lines>
  <Paragraphs>0</Paragraphs>
  <TotalTime>28</TotalTime>
  <ScaleCrop>false</ScaleCrop>
  <LinksUpToDate>false</LinksUpToDate>
  <CharactersWithSpaces>0</CharactersWithSpaces>
  <Application>WPS Office_12.2.0.18607_F1E327BC-269C-435d-A152-05C5408002CA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2023-02-25T20:31:00Z</dcterms:created>
  <dc:creator>WPS_1676303773</dc:creator>
  <cp:lastModifiedBy>Ivanei Brito</cp:lastModifiedBy>
  <dcterms:modified xsi:type="dcterms:W3CDTF">2024-11-12T17:49:49Z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1046-12.2.0.18607</vt:lpwstr>
  </property>
  <property fmtid="{D5CDD505-2E9C-101B-9397-08002B2CF9AE}" pid="3" name="ICV">
    <vt:lpwstr>82606FCE2CD3495ABCDD3F3580D55604_13</vt:lpwstr>
  </property>
</Properties>
</file>