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0" w:type="auto"/>
        <w:tblInd w:w="0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2"/>
        <w:gridCol w:w="1159"/>
        <w:gridCol w:w="578"/>
        <w:gridCol w:w="1158"/>
        <w:gridCol w:w="580"/>
        <w:gridCol w:w="1012"/>
        <w:gridCol w:w="870"/>
        <w:gridCol w:w="2567"/>
      </w:tblGrid>
      <w:tr w14:paraId="76901E50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022" w:type="dxa"/>
            <w:shd w:val="clear" w:color="auto" w:fill="7030A0"/>
            <w:vAlign w:val="center"/>
          </w:tcPr>
          <w:p w14:paraId="3F32C2CC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bookmarkStart w:id="0" w:name="_Hlk88732846"/>
            <w:bookmarkEnd w:id="0"/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 xml:space="preserve">  Sprint</w:t>
            </w:r>
          </w:p>
        </w:tc>
        <w:tc>
          <w:tcPr>
            <w:tcW w:w="1737" w:type="dxa"/>
            <w:gridSpan w:val="2"/>
            <w:shd w:val="clear" w:color="auto" w:fill="7030A0"/>
            <w:vAlign w:val="center"/>
          </w:tcPr>
          <w:p w14:paraId="2D2754F6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História</w:t>
            </w:r>
          </w:p>
        </w:tc>
        <w:tc>
          <w:tcPr>
            <w:tcW w:w="1158" w:type="dxa"/>
            <w:shd w:val="clear" w:color="auto" w:fill="7030A0"/>
            <w:vAlign w:val="center"/>
          </w:tcPr>
          <w:p w14:paraId="02CEF001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Versão</w:t>
            </w:r>
          </w:p>
        </w:tc>
        <w:tc>
          <w:tcPr>
            <w:tcW w:w="1592" w:type="dxa"/>
            <w:gridSpan w:val="2"/>
            <w:shd w:val="clear" w:color="auto" w:fill="7030A0"/>
            <w:vAlign w:val="center"/>
          </w:tcPr>
          <w:p w14:paraId="0E0AF129">
            <w:pPr>
              <w:spacing w:before="60" w:after="0" w:line="240" w:lineRule="auto"/>
              <w:ind w:left="57" w:right="57"/>
              <w:jc w:val="center"/>
              <w:rPr>
                <w:rFonts w:asciiTheme="majorHAnsi" w:hAnsiTheme="maj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Pacote</w:t>
            </w:r>
          </w:p>
        </w:tc>
        <w:tc>
          <w:tcPr>
            <w:tcW w:w="3434" w:type="dxa"/>
            <w:gridSpan w:val="2"/>
            <w:shd w:val="clear" w:color="auto" w:fill="7030A0"/>
            <w:vAlign w:val="center"/>
          </w:tcPr>
          <w:p w14:paraId="11B53585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 w:val="0"/>
                <w:bCs/>
                <w:i w:val="0"/>
                <w:caps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 w:val="0"/>
                <w:bCs/>
                <w:i w:val="0"/>
                <w:caps w:val="0"/>
                <w:smallCaps w:val="0"/>
                <w:color w:val="FFFFFF" w:themeColor="background1"/>
                <w:sz w:val="20"/>
                <w:szCs w:val="20"/>
                <w:u w:val="none"/>
                <w14:textFill>
                  <w14:solidFill>
                    <w14:schemeClr w14:val="bg1"/>
                  </w14:solidFill>
                </w14:textFill>
              </w:rPr>
              <w:t>Id testlink</w:t>
            </w:r>
          </w:p>
        </w:tc>
      </w:tr>
      <w:tr w14:paraId="229C2A68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2022" w:type="dxa"/>
            <w:vAlign w:val="center"/>
          </w:tcPr>
          <w:p w14:paraId="311EB825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22"/>
                <w:szCs w:val="22"/>
                <w:lang w:val="pt-BR"/>
              </w:rPr>
            </w:pPr>
            <w:r>
              <w:rPr>
                <w:rFonts w:hint="default"/>
                <w:bCs/>
                <w:sz w:val="22"/>
                <w:szCs w:val="22"/>
                <w:lang w:val="pt-BR"/>
              </w:rPr>
              <w:t>Linx ERP FFCA - S#25-08</w:t>
            </w:r>
          </w:p>
        </w:tc>
        <w:tc>
          <w:tcPr>
            <w:tcW w:w="1737" w:type="dxa"/>
            <w:gridSpan w:val="2"/>
            <w:vAlign w:val="center"/>
          </w:tcPr>
          <w:p w14:paraId="7D423E08">
            <w:pPr>
              <w:spacing w:before="60" w:after="0" w:line="240" w:lineRule="auto"/>
              <w:ind w:left="57" w:right="57"/>
              <w:jc w:val="center"/>
              <w:rPr>
                <w:rFonts w:hint="default"/>
                <w:bCs/>
                <w:sz w:val="22"/>
                <w:szCs w:val="22"/>
                <w:lang w:val="pt-BR"/>
              </w:rPr>
            </w:pPr>
            <w:r>
              <w:rPr>
                <w:rStyle w:val="5"/>
                <w:rFonts w:hint="default" w:ascii="Segoe UI" w:hAnsi="Segoe UI" w:eastAsia="Segoe UI" w:cs="Segoe UI"/>
                <w:i w:val="0"/>
                <w:iCs w:val="0"/>
                <w:caps w:val="0"/>
                <w:color w:val="0C66E4"/>
                <w:spacing w:val="0"/>
                <w:sz w:val="16"/>
                <w:szCs w:val="16"/>
                <w:shd w:val="clear" w:fill="FFFFFF"/>
              </w:rPr>
              <w:t xml:space="preserve">ENTERMODA-23614 </w:t>
            </w:r>
          </w:p>
        </w:tc>
        <w:tc>
          <w:tcPr>
            <w:tcW w:w="1158" w:type="dxa"/>
            <w:vAlign w:val="center"/>
          </w:tcPr>
          <w:p w14:paraId="66EDE928">
            <w:pPr>
              <w:spacing w:before="60" w:after="0" w:line="240" w:lineRule="auto"/>
              <w:ind w:left="57" w:right="57"/>
              <w:jc w:val="center"/>
              <w:rPr>
                <w:rFonts w:ascii="Arial" w:hAnsi="Arial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8.01.0007</w:t>
            </w:r>
          </w:p>
        </w:tc>
        <w:tc>
          <w:tcPr>
            <w:tcW w:w="1592" w:type="dxa"/>
            <w:gridSpan w:val="2"/>
            <w:vAlign w:val="center"/>
          </w:tcPr>
          <w:p w14:paraId="3E8022AC">
            <w:pPr>
              <w:spacing w:before="60" w:after="0" w:line="240" w:lineRule="auto"/>
              <w:ind w:left="57" w:right="57"/>
              <w:jc w:val="center"/>
              <w:rPr>
                <w:rFonts w:hint="default" w:ascii="Arial" w:hAnsi="Arial" w:cstheme="minorAscii"/>
                <w:sz w:val="20"/>
                <w:szCs w:val="20"/>
                <w:lang w:val="pt-BR"/>
              </w:rPr>
            </w:pPr>
            <w:r>
              <w:rPr>
                <w:rFonts w:asciiTheme="minorAscii" w:hAnsiTheme="minorAscii" w:cstheme="minorAscii"/>
                <w:sz w:val="22"/>
                <w:szCs w:val="22"/>
              </w:rPr>
              <w:t>HF 0</w:t>
            </w:r>
            <w:r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  <w:t>2</w:t>
            </w:r>
            <w:r>
              <w:rPr>
                <w:rFonts w:asciiTheme="minorAscii" w:hAnsiTheme="minorAscii" w:cstheme="minorAscii"/>
                <w:sz w:val="22"/>
                <w:szCs w:val="22"/>
              </w:rPr>
              <w:t>.2</w:t>
            </w:r>
            <w:r>
              <w:rPr>
                <w:rFonts w:hint="default" w:asciiTheme="minorAscii" w:hAnsiTheme="minorAscii" w:cstheme="minorAscii"/>
                <w:sz w:val="22"/>
                <w:szCs w:val="22"/>
                <w:lang w:val="pt-BR"/>
              </w:rPr>
              <w:t>5.010</w:t>
            </w:r>
          </w:p>
        </w:tc>
        <w:tc>
          <w:tcPr>
            <w:tcW w:w="3434" w:type="dxa"/>
            <w:gridSpan w:val="2"/>
            <w:vAlign w:val="center"/>
          </w:tcPr>
          <w:p w14:paraId="34C340B1">
            <w:pPr>
              <w:spacing w:before="60" w:after="0" w:line="240" w:lineRule="auto"/>
              <w:ind w:left="57" w:right="57"/>
              <w:jc w:val="both"/>
              <w:rPr>
                <w:rFonts w:hint="default"/>
                <w:bCs/>
                <w:sz w:val="18"/>
                <w:szCs w:val="18"/>
                <w:lang w:val="pt-BR"/>
              </w:rPr>
            </w:pPr>
            <w:r>
              <w:rPr>
                <w:rFonts w:ascii="Tahoma" w:hAnsi="Tahoma" w:eastAsia="Tahoma" w:cs="Tahoma"/>
                <w:b/>
                <w:bCs/>
                <w:i w:val="0"/>
                <w:iCs w:val="0"/>
                <w:caps w:val="0"/>
                <w:color w:val="15428B"/>
                <w:spacing w:val="0"/>
                <w:sz w:val="13"/>
                <w:szCs w:val="13"/>
                <w:shd w:val="clear" w:fill="CDDEF3"/>
              </w:rPr>
              <w:t>SHOP-VL-9197</w:t>
            </w: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15428B"/>
                <w:spacing w:val="0"/>
                <w:sz w:val="13"/>
                <w:szCs w:val="13"/>
                <w:shd w:val="clear" w:fill="CDDEF3"/>
              </w:rPr>
              <w:t> </w:t>
            </w: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15428B"/>
                <w:spacing w:val="0"/>
                <w:sz w:val="13"/>
                <w:szCs w:val="13"/>
                <w:shd w:val="clear" w:fill="CDDEF3"/>
                <w:lang w:val="pt-BR"/>
              </w:rPr>
              <w:t>/</w:t>
            </w:r>
            <w:r>
              <w:rPr>
                <w:rFonts w:ascii="Tahoma" w:hAnsi="Tahoma" w:eastAsia="Tahoma" w:cs="Tahoma"/>
                <w:b/>
                <w:bCs/>
                <w:i w:val="0"/>
                <w:iCs w:val="0"/>
                <w:caps w:val="0"/>
                <w:color w:val="15428B"/>
                <w:spacing w:val="0"/>
                <w:sz w:val="13"/>
                <w:szCs w:val="13"/>
                <w:shd w:val="clear" w:fill="CDDEF3"/>
              </w:rPr>
              <w:t>SHOP-VL-9199</w:t>
            </w:r>
          </w:p>
        </w:tc>
      </w:tr>
      <w:tr w14:paraId="4E664FC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181" w:type="dxa"/>
            <w:gridSpan w:val="2"/>
            <w:shd w:val="clear" w:color="auto" w:fill="7030A0"/>
            <w:vAlign w:val="center"/>
          </w:tcPr>
          <w:p w14:paraId="46C8B964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Banco teste</w:t>
            </w:r>
          </w:p>
        </w:tc>
        <w:tc>
          <w:tcPr>
            <w:tcW w:w="2316" w:type="dxa"/>
            <w:gridSpan w:val="3"/>
            <w:shd w:val="clear" w:color="auto" w:fill="7030A0"/>
            <w:vAlign w:val="center"/>
          </w:tcPr>
          <w:p w14:paraId="3F947997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Servidor</w:t>
            </w:r>
          </w:p>
        </w:tc>
        <w:tc>
          <w:tcPr>
            <w:tcW w:w="1882" w:type="dxa"/>
            <w:gridSpan w:val="2"/>
            <w:shd w:val="clear" w:color="auto" w:fill="7030A0"/>
            <w:vAlign w:val="center"/>
          </w:tcPr>
          <w:p w14:paraId="7F2EA747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Período teste</w:t>
            </w:r>
          </w:p>
        </w:tc>
        <w:tc>
          <w:tcPr>
            <w:tcW w:w="2565" w:type="dxa"/>
            <w:shd w:val="clear" w:color="auto" w:fill="7030A0"/>
            <w:vAlign w:val="center"/>
          </w:tcPr>
          <w:p w14:paraId="65075D81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Analista</w:t>
            </w:r>
          </w:p>
        </w:tc>
      </w:tr>
      <w:tr w14:paraId="2B58AAC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3181" w:type="dxa"/>
            <w:gridSpan w:val="2"/>
            <w:vAlign w:val="center"/>
          </w:tcPr>
          <w:p w14:paraId="3BC12029">
            <w:pPr>
              <w:spacing w:before="60" w:after="0" w:line="240" w:lineRule="auto"/>
              <w:ind w:left="57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rFonts w:hint="default"/>
                <w:bCs/>
                <w:sz w:val="22"/>
                <w:szCs w:val="22"/>
                <w:lang w:val="pt-BR"/>
              </w:rPr>
              <w:t>INOVACAO_LinxERP</w:t>
            </w:r>
          </w:p>
        </w:tc>
        <w:tc>
          <w:tcPr>
            <w:tcW w:w="2316" w:type="dxa"/>
            <w:gridSpan w:val="3"/>
            <w:vAlign w:val="center"/>
          </w:tcPr>
          <w:p w14:paraId="01BA104A">
            <w:pPr>
              <w:spacing w:before="60" w:after="0" w:line="240" w:lineRule="auto"/>
              <w:ind w:left="57"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\\qa-erp-app.linxdev.local</w:t>
            </w:r>
          </w:p>
        </w:tc>
        <w:tc>
          <w:tcPr>
            <w:tcW w:w="1882" w:type="dxa"/>
            <w:gridSpan w:val="2"/>
            <w:vAlign w:val="center"/>
          </w:tcPr>
          <w:p w14:paraId="29A1AFB0">
            <w:pPr>
              <w:spacing w:before="60" w:after="0" w:line="240" w:lineRule="auto"/>
              <w:ind w:left="57" w:right="57"/>
              <w:jc w:val="center"/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</w:pPr>
            <w:r>
              <w:rPr>
                <w:rFonts w:hint="default" w:asciiTheme="minorAscii" w:hAnsiTheme="minorAscii" w:cstheme="minorAscii"/>
                <w:sz w:val="20"/>
                <w:szCs w:val="20"/>
                <w:lang w:val="pt-BR"/>
              </w:rPr>
              <w:t>04/08/2025</w:t>
            </w:r>
          </w:p>
        </w:tc>
        <w:tc>
          <w:tcPr>
            <w:tcW w:w="2565" w:type="dxa"/>
            <w:vAlign w:val="center"/>
          </w:tcPr>
          <w:p w14:paraId="69C15E80">
            <w:pPr>
              <w:spacing w:before="60" w:after="0" w:line="240" w:lineRule="auto"/>
              <w:ind w:left="57" w:right="57"/>
              <w:jc w:val="center"/>
              <w:rPr>
                <w:rFonts w:hint="default" w:asciiTheme="minorHAnsi" w:hAnsiTheme="minorHAnsi" w:cstheme="minorHAnsi"/>
                <w:bCs/>
                <w:sz w:val="20"/>
                <w:szCs w:val="20"/>
                <w:lang w:val="pt-BR"/>
              </w:rPr>
            </w:pPr>
            <w:r>
              <w:rPr>
                <w:rFonts w:hint="default" w:cstheme="minorHAnsi"/>
                <w:bCs/>
                <w:sz w:val="20"/>
                <w:szCs w:val="20"/>
                <w:lang w:val="pt-BR"/>
              </w:rPr>
              <w:t>Ivanei brito</w:t>
            </w:r>
          </w:p>
        </w:tc>
      </w:tr>
      <w:tr w14:paraId="6AB81666">
        <w:tblPrEx>
          <w:tblBorders>
            <w:top w:val="single" w:color="7030A0" w:sz="4" w:space="0"/>
            <w:left w:val="single" w:color="7030A0" w:sz="4" w:space="0"/>
            <w:bottom w:val="single" w:color="7030A0" w:sz="4" w:space="0"/>
            <w:right w:val="single" w:color="7030A0" w:sz="4" w:space="0"/>
            <w:insideH w:val="single" w:color="7030A0" w:sz="4" w:space="0"/>
            <w:insideV w:val="single" w:color="7030A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946" w:type="dxa"/>
            <w:gridSpan w:val="8"/>
            <w:vAlign w:val="center"/>
          </w:tcPr>
          <w:p w14:paraId="7BE7330A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hanging="360"/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C66E4"/>
                <w:spacing w:val="0"/>
                <w:sz w:val="16"/>
                <w:szCs w:val="16"/>
                <w:shd w:val="clear" w:fill="FFFFFF"/>
              </w:rPr>
              <w:fldChar w:fldCharType="begin"/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C66E4"/>
                <w:spacing w:val="0"/>
                <w:sz w:val="16"/>
                <w:szCs w:val="16"/>
                <w:shd w:val="clear" w:fill="FFFFFF"/>
              </w:rPr>
              <w:instrText xml:space="preserve"> HYPERLINK "https://jira.linx.com.br/browse/ENTERMODA-23614" \o "Melhoria de performance na view W_CTB_A_RECEBER_CARTAO" </w:instrTex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C66E4"/>
                <w:spacing w:val="0"/>
                <w:sz w:val="16"/>
                <w:szCs w:val="16"/>
                <w:shd w:val="clear" w:fill="FFFFFF"/>
              </w:rPr>
              <w:fldChar w:fldCharType="separate"/>
            </w:r>
            <w:r>
              <w:rPr>
                <w:rStyle w:val="5"/>
                <w:rFonts w:hint="default" w:ascii="Segoe UI" w:hAnsi="Segoe UI" w:eastAsia="Segoe UI" w:cs="Segoe UI"/>
                <w:i w:val="0"/>
                <w:iCs w:val="0"/>
                <w:caps w:val="0"/>
                <w:color w:val="0C66E4"/>
                <w:spacing w:val="0"/>
                <w:sz w:val="16"/>
                <w:szCs w:val="16"/>
                <w:shd w:val="clear" w:fill="FFFFFF"/>
              </w:rPr>
              <w:t>ENTERMODA-23614 Melhoria de performance na view W_CTB_A_RECEBER_CARTAO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C66E4"/>
                <w:spacing w:val="0"/>
                <w:sz w:val="16"/>
                <w:szCs w:val="16"/>
                <w:shd w:val="clear" w:fill="FFFFFF"/>
              </w:rPr>
              <w:fldChar w:fldCharType="end"/>
            </w:r>
          </w:p>
          <w:p w14:paraId="0CC4E1C8">
            <w:pPr>
              <w:spacing w:before="60" w:after="0" w:line="240" w:lineRule="auto"/>
              <w:ind w:left="57" w:right="57"/>
              <w:jc w:val="center"/>
              <w:rPr>
                <w:rStyle w:val="5"/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0"/>
                <w:szCs w:val="20"/>
                <w:shd w:val="clear" w:fill="FFFFFF"/>
                <w:lang w:val="pt-BR"/>
              </w:rPr>
            </w:pPr>
          </w:p>
        </w:tc>
      </w:tr>
    </w:tbl>
    <w:p w14:paraId="5E6CCEAF">
      <w:pPr>
        <w:rPr>
          <w:rFonts w:hint="default"/>
          <w:b/>
          <w:bCs/>
          <w:sz w:val="24"/>
          <w:szCs w:val="24"/>
        </w:rPr>
      </w:pPr>
    </w:p>
    <w:p w14:paraId="710CE4CC">
      <w:pPr>
        <w:rPr>
          <w:rFonts w:hint="default"/>
          <w:b/>
          <w:bCs/>
        </w:rPr>
      </w:pPr>
      <w:r>
        <w:rPr>
          <w:rFonts w:hint="default"/>
          <w:b/>
          <w:bCs/>
        </w:rPr>
        <w:t>Descrição.</w:t>
      </w:r>
    </w:p>
    <w:p w14:paraId="0358C127">
      <w:pP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</w:pPr>
      <w:r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  <w:t>O solicitante relatou lentidão no processo de busca na tela 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  <w:t>009160SPK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  <w:t>. Após análise, foi identificado que o script responsável pela busca de informações está vinculado à 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  <w:t>view W_CTB_A_RECEBER_CARTAO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  <w:t>.</w:t>
      </w:r>
    </w:p>
    <w:p w14:paraId="5DD347A5">
      <w:pP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</w:pPr>
      <w:r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</w:rPr>
        <w:t>Solicitamos a validação e análise da possibilidade de melhoria de performance dessa view, com o objetivo de otimizar o tempo de resposta e tornar a busca de resultados mais eficiente.</w:t>
      </w:r>
    </w:p>
    <w:p w14:paraId="40EC92B2">
      <w:pPr>
        <w:rPr>
          <w:rFonts w:hint="default"/>
          <w:b/>
          <w:bCs/>
        </w:rPr>
      </w:pPr>
      <w:r>
        <w:rPr>
          <w:rFonts w:hint="default"/>
          <w:b/>
          <w:bCs/>
        </w:rPr>
        <w:t>Critérios de aceite.</w:t>
      </w:r>
    </w:p>
    <w:p w14:paraId="2109C50E">
      <w:pP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  <w:lang w:val="pt-B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1F2F4"/>
          <w:lang w:val="pt-BR"/>
        </w:rPr>
        <w:t>Efetuar pesquisa e verificar melhoria de performance</w:t>
      </w:r>
    </w:p>
    <w:p w14:paraId="092E1D4D">
      <w:pPr>
        <w:rPr>
          <w:rFonts w:hint="default"/>
          <w:b/>
          <w:bCs/>
        </w:rPr>
      </w:pPr>
      <w:r>
        <w:rPr>
          <w:rFonts w:hint="default"/>
          <w:b/>
          <w:bCs/>
        </w:rPr>
        <w:t>Roteiro de Testes e Validação.</w:t>
      </w:r>
    </w:p>
    <w:p w14:paraId="6126076F">
      <w:r>
        <w:drawing>
          <wp:inline distT="0" distB="0" distL="114300" distR="114300">
            <wp:extent cx="5242560" cy="3771900"/>
            <wp:effectExtent l="0" t="0" r="0" b="762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37FE"/>
    <w:p w14:paraId="221B01B6">
      <w:r>
        <w:drawing>
          <wp:inline distT="0" distB="0" distL="114300" distR="114300">
            <wp:extent cx="5269865" cy="3767455"/>
            <wp:effectExtent l="0" t="0" r="3175" b="12065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CC6C">
      <w:pPr>
        <w:rPr>
          <w:rFonts w:hint="default"/>
          <w:lang w:val="pt-BR"/>
        </w:rPr>
      </w:pPr>
    </w:p>
    <w:p w14:paraId="30D1D2E3"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Teste no ambiente do cliente: </w:t>
      </w:r>
    </w:p>
    <w:p w14:paraId="633DCDBE">
      <w:pPr>
        <w:rPr>
          <w:rFonts w:hint="default"/>
          <w:lang w:val="pt-BR"/>
        </w:rPr>
      </w:pPr>
      <w:r>
        <w:rPr>
          <w:rFonts w:hint="default"/>
          <w:lang w:val="pt-BR"/>
        </w:rPr>
        <w:t>Tela 009086spk</w:t>
      </w:r>
      <w:bookmarkStart w:id="1" w:name="_GoBack"/>
      <w:bookmarkEnd w:id="1"/>
    </w:p>
    <w:p w14:paraId="2354013E">
      <w:r>
        <w:drawing>
          <wp:inline distT="0" distB="0" distL="114300" distR="114300">
            <wp:extent cx="5266690" cy="2787650"/>
            <wp:effectExtent l="0" t="0" r="635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F5DF">
      <w:r>
        <w:drawing>
          <wp:inline distT="0" distB="0" distL="114300" distR="114300">
            <wp:extent cx="5265420" cy="2736215"/>
            <wp:effectExtent l="0" t="0" r="7620" b="6985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E23F">
      <w:pPr>
        <w:rPr>
          <w:rFonts w:hint="default"/>
          <w:lang w:val="pt-BR"/>
        </w:rPr>
      </w:pPr>
      <w:r>
        <w:drawing>
          <wp:inline distT="0" distB="0" distL="114300" distR="114300">
            <wp:extent cx="5273675" cy="2756535"/>
            <wp:effectExtent l="0" t="0" r="14605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7292">
      <w:pPr>
        <w:rPr>
          <w:rFonts w:hint="default"/>
          <w:b/>
          <w:bCs/>
        </w:rPr>
      </w:pPr>
    </w:p>
    <w:p w14:paraId="725AB240">
      <w:pPr>
        <w:rPr>
          <w:rFonts w:hint="default"/>
          <w:b/>
          <w:bCs/>
        </w:rPr>
      </w:pPr>
    </w:p>
    <w:p w14:paraId="5C8AE540">
      <w:pPr>
        <w:rPr>
          <w:rFonts w:hint="default"/>
          <w:b/>
          <w:bCs/>
        </w:rPr>
      </w:pPr>
    </w:p>
    <w:p w14:paraId="23CE1952">
      <w:pPr>
        <w:rPr>
          <w:rFonts w:hint="default"/>
          <w:b/>
          <w:bCs/>
        </w:rPr>
      </w:pPr>
    </w:p>
    <w:p w14:paraId="4C8FA6E4">
      <w:pPr>
        <w:rPr>
          <w:rFonts w:hint="default"/>
          <w:b/>
          <w:bCs/>
        </w:rPr>
      </w:pPr>
    </w:p>
    <w:p w14:paraId="5BFFE8B2">
      <w:pPr>
        <w:rPr>
          <w:rFonts w:hint="default"/>
          <w:b/>
          <w:bCs/>
        </w:rPr>
      </w:pPr>
    </w:p>
    <w:p w14:paraId="13856C62">
      <w:pPr>
        <w:rPr>
          <w:rFonts w:hint="default"/>
          <w:b/>
          <w:bCs/>
        </w:rPr>
      </w:pPr>
    </w:p>
    <w:p w14:paraId="4DAAB778">
      <w:pPr>
        <w:rPr>
          <w:rFonts w:hint="default"/>
          <w:b/>
          <w:bCs/>
        </w:rPr>
      </w:pPr>
    </w:p>
    <w:p w14:paraId="7E294113">
      <w:pPr>
        <w:rPr>
          <w:rFonts w:hint="default"/>
          <w:b/>
          <w:bCs/>
        </w:rPr>
      </w:pPr>
    </w:p>
    <w:p w14:paraId="1B980C61">
      <w:pPr>
        <w:rPr>
          <w:rFonts w:hint="default"/>
          <w:b/>
          <w:bCs/>
        </w:rPr>
      </w:pPr>
    </w:p>
    <w:p w14:paraId="7788391F">
      <w:pPr>
        <w:rPr>
          <w:rFonts w:hint="default"/>
          <w:b/>
          <w:bCs/>
        </w:rPr>
      </w:pPr>
    </w:p>
    <w:p w14:paraId="73762763"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Tela 009160spk </w:t>
      </w:r>
    </w:p>
    <w:p w14:paraId="268FB5E5">
      <w:r>
        <w:drawing>
          <wp:inline distT="0" distB="0" distL="114300" distR="114300">
            <wp:extent cx="5273040" cy="2670810"/>
            <wp:effectExtent l="0" t="0" r="0" b="1143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7AE5">
      <w:r>
        <w:drawing>
          <wp:inline distT="0" distB="0" distL="114300" distR="114300">
            <wp:extent cx="5266690" cy="2626360"/>
            <wp:effectExtent l="0" t="0" r="6350" b="1016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B953">
      <w:pPr>
        <w:rPr>
          <w:rFonts w:hint="default"/>
          <w:lang w:val="pt-BR"/>
        </w:rPr>
      </w:pPr>
      <w:r>
        <w:drawing>
          <wp:inline distT="0" distB="0" distL="114300" distR="114300">
            <wp:extent cx="5266055" cy="2439670"/>
            <wp:effectExtent l="0" t="0" r="6985" b="1397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1EBA48"/>
    <w:multiLevelType w:val="multilevel"/>
    <w:tmpl w:val="481EBA48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CD7AD5"/>
    <w:rsid w:val="037B768C"/>
    <w:rsid w:val="048023AE"/>
    <w:rsid w:val="04A14C29"/>
    <w:rsid w:val="04A40339"/>
    <w:rsid w:val="07CB1148"/>
    <w:rsid w:val="0C4E301D"/>
    <w:rsid w:val="109F16C0"/>
    <w:rsid w:val="16852D9F"/>
    <w:rsid w:val="18F53DCF"/>
    <w:rsid w:val="19107589"/>
    <w:rsid w:val="19851A62"/>
    <w:rsid w:val="1A7E3B9F"/>
    <w:rsid w:val="1B3C5EBC"/>
    <w:rsid w:val="1B9907D4"/>
    <w:rsid w:val="1D2821E4"/>
    <w:rsid w:val="202A1BF8"/>
    <w:rsid w:val="206C684A"/>
    <w:rsid w:val="20967902"/>
    <w:rsid w:val="24100F91"/>
    <w:rsid w:val="257242FD"/>
    <w:rsid w:val="29CD7AD5"/>
    <w:rsid w:val="2A160C7F"/>
    <w:rsid w:val="2B554505"/>
    <w:rsid w:val="2BAA7930"/>
    <w:rsid w:val="2E8D5F30"/>
    <w:rsid w:val="32ED1692"/>
    <w:rsid w:val="34F23AD3"/>
    <w:rsid w:val="355602A6"/>
    <w:rsid w:val="3975699C"/>
    <w:rsid w:val="3A13618C"/>
    <w:rsid w:val="3E5D2E7B"/>
    <w:rsid w:val="426E44AF"/>
    <w:rsid w:val="43A17678"/>
    <w:rsid w:val="445350CD"/>
    <w:rsid w:val="449874E4"/>
    <w:rsid w:val="4646069A"/>
    <w:rsid w:val="480B0AD4"/>
    <w:rsid w:val="4D38613B"/>
    <w:rsid w:val="521D4BD1"/>
    <w:rsid w:val="57513723"/>
    <w:rsid w:val="5B685D36"/>
    <w:rsid w:val="5D481EAC"/>
    <w:rsid w:val="5DA970C5"/>
    <w:rsid w:val="5EB35A4D"/>
    <w:rsid w:val="600C17C8"/>
    <w:rsid w:val="60266CCD"/>
    <w:rsid w:val="61F975BE"/>
    <w:rsid w:val="647843AA"/>
    <w:rsid w:val="66E66D60"/>
    <w:rsid w:val="6F522518"/>
    <w:rsid w:val="6F562519"/>
    <w:rsid w:val="6FE9661D"/>
    <w:rsid w:val="71975E81"/>
    <w:rsid w:val="74297D2A"/>
    <w:rsid w:val="752205C6"/>
    <w:rsid w:val="78452F98"/>
    <w:rsid w:val="7B5A419E"/>
    <w:rsid w:val="7DD9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7">
    <w:name w:val="HTML Preformatted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SimSun" w:hAnsi="SimSun" w:eastAsia="SimSun" w:cs="SimSun"/>
      <w:kern w:val="0"/>
      <w:sz w:val="24"/>
      <w:szCs w:val="24"/>
      <w:lang w:val="en-US" w:eastAsia="zh-CN" w:bidi="ar"/>
    </w:rPr>
  </w:style>
  <w:style w:type="table" w:styleId="8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Estilo1 - Linx"/>
    <w:basedOn w:val="8"/>
    <w:autoRedefine/>
    <w:qFormat/>
    <w:uiPriority w:val="99"/>
    <w:pPr>
      <w:spacing w:before="60" w:after="60"/>
      <w:ind w:left="57" w:right="57"/>
    </w:pPr>
    <w:rPr>
      <w:rFonts w:ascii="Arial" w:hAnsi="Arial"/>
      <w:sz w:val="20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2025-03-14T14:21:00Z</dcterms:created>
  <dc:creator>Alessandra Verissimo</dc:creator>
  <cp:lastModifiedBy>Ivanei Brito</cp:lastModifiedBy>
  <dcterms:modified xsi:type="dcterms:W3CDTF">2025-08-11T14:39:33Z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1046-12.2.0.21931</vt:lpwstr>
  </property>
  <property fmtid="{D5CDD505-2E9C-101B-9397-08002B2CF9AE}" pid="3" name="ICV">
    <vt:lpwstr>DA9F9F6753EA4D69A5ACEAD66C576DE4_13</vt:lpwstr>
  </property>
</Properties>
</file>