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4840F8" w14:textId="77777777" w:rsidR="00883F86" w:rsidRDefault="00883F86">
      <w:pPr>
        <w:rPr>
          <w:rFonts w:ascii="Arial" w:hAnsi="Arial" w:cs="Arial"/>
          <w:b/>
          <w:sz w:val="24"/>
        </w:rPr>
      </w:pPr>
      <w:r w:rsidRPr="00883F86">
        <w:rPr>
          <w:rFonts w:ascii="Arial" w:hAnsi="Arial" w:cs="Arial"/>
          <w:b/>
          <w:sz w:val="24"/>
        </w:rPr>
        <w:t>CONTROLE DO DOCUMENTO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883F86" w14:paraId="68A69A28" w14:textId="77777777" w:rsidTr="00883F86">
        <w:tc>
          <w:tcPr>
            <w:tcW w:w="2000" w:type="dxa"/>
            <w:shd w:val="clear" w:color="auto" w:fill="auto"/>
          </w:tcPr>
          <w:p w14:paraId="10F11854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Produto</w:t>
            </w:r>
          </w:p>
        </w:tc>
        <w:tc>
          <w:tcPr>
            <w:tcW w:w="8300" w:type="dxa"/>
            <w:shd w:val="clear" w:color="auto" w:fill="auto"/>
          </w:tcPr>
          <w:p w14:paraId="0C3F04C4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Linx UX</w:t>
            </w:r>
          </w:p>
        </w:tc>
      </w:tr>
      <w:tr w:rsidR="00883F86" w14:paraId="7D9141B7" w14:textId="77777777" w:rsidTr="00883F86">
        <w:tc>
          <w:tcPr>
            <w:tcW w:w="2000" w:type="dxa"/>
            <w:shd w:val="clear" w:color="auto" w:fill="auto"/>
          </w:tcPr>
          <w:p w14:paraId="5A74F142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Versão</w:t>
            </w:r>
          </w:p>
        </w:tc>
        <w:tc>
          <w:tcPr>
            <w:tcW w:w="8300" w:type="dxa"/>
            <w:shd w:val="clear" w:color="auto" w:fill="auto"/>
          </w:tcPr>
          <w:p w14:paraId="53584D10" w14:textId="6DE9D561" w:rsidR="00883F86" w:rsidRPr="00883F86" w:rsidRDefault="00091E62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Linx NeoX (UX) 3.12.1</w:t>
            </w:r>
            <w:r w:rsidR="00C44D8A">
              <w:rPr>
                <w:rFonts w:ascii="Arial" w:hAnsi="Arial" w:cs="Arial"/>
                <w:sz w:val="18"/>
              </w:rPr>
              <w:t>30.1</w:t>
            </w:r>
          </w:p>
        </w:tc>
      </w:tr>
      <w:tr w:rsidR="00883F86" w14:paraId="52FF9744" w14:textId="77777777" w:rsidTr="00883F86">
        <w:tc>
          <w:tcPr>
            <w:tcW w:w="2000" w:type="dxa"/>
            <w:shd w:val="clear" w:color="auto" w:fill="auto"/>
          </w:tcPr>
          <w:p w14:paraId="489300B1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Data</w:t>
            </w:r>
          </w:p>
        </w:tc>
        <w:tc>
          <w:tcPr>
            <w:tcW w:w="8300" w:type="dxa"/>
            <w:shd w:val="clear" w:color="auto" w:fill="auto"/>
          </w:tcPr>
          <w:p w14:paraId="4A8E5FD7" w14:textId="25999366" w:rsidR="00883F86" w:rsidRPr="00883F86" w:rsidRDefault="00C44D8A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07</w:t>
            </w:r>
            <w:r w:rsidR="00091E62">
              <w:rPr>
                <w:rFonts w:ascii="Arial" w:hAnsi="Arial" w:cs="Arial"/>
                <w:sz w:val="18"/>
              </w:rPr>
              <w:t>/</w:t>
            </w:r>
            <w:r w:rsidR="00754653">
              <w:rPr>
                <w:rFonts w:ascii="Arial" w:hAnsi="Arial" w:cs="Arial"/>
                <w:sz w:val="18"/>
              </w:rPr>
              <w:t>0</w:t>
            </w:r>
            <w:r>
              <w:rPr>
                <w:rFonts w:ascii="Arial" w:hAnsi="Arial" w:cs="Arial"/>
                <w:sz w:val="18"/>
              </w:rPr>
              <w:t>8</w:t>
            </w:r>
            <w:r w:rsidR="00091E62">
              <w:rPr>
                <w:rFonts w:ascii="Arial" w:hAnsi="Arial" w:cs="Arial"/>
                <w:sz w:val="18"/>
              </w:rPr>
              <w:t>/202</w:t>
            </w:r>
            <w:r w:rsidR="00754653">
              <w:rPr>
                <w:rFonts w:ascii="Arial" w:hAnsi="Arial" w:cs="Arial"/>
                <w:sz w:val="18"/>
              </w:rPr>
              <w:t>4</w:t>
            </w:r>
          </w:p>
        </w:tc>
      </w:tr>
      <w:tr w:rsidR="00883F86" w14:paraId="233BEA9D" w14:textId="77777777" w:rsidTr="00883F86">
        <w:tc>
          <w:tcPr>
            <w:tcW w:w="2000" w:type="dxa"/>
            <w:shd w:val="clear" w:color="auto" w:fill="auto"/>
          </w:tcPr>
          <w:p w14:paraId="325AF594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Autor</w:t>
            </w:r>
          </w:p>
        </w:tc>
        <w:tc>
          <w:tcPr>
            <w:tcW w:w="8300" w:type="dxa"/>
            <w:shd w:val="clear" w:color="auto" w:fill="auto"/>
          </w:tcPr>
          <w:p w14:paraId="668BFB7D" w14:textId="68791E37" w:rsidR="00883F86" w:rsidRPr="00883F86" w:rsidRDefault="00754653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Janderson Cardoso</w:t>
            </w:r>
          </w:p>
        </w:tc>
      </w:tr>
    </w:tbl>
    <w:p w14:paraId="4CA45AB5" w14:textId="77777777" w:rsidR="00883F86" w:rsidRDefault="00883F86">
      <w:pPr>
        <w:rPr>
          <w:rFonts w:ascii="Arial" w:hAnsi="Arial" w:cs="Arial"/>
          <w:b/>
          <w:sz w:val="24"/>
        </w:rPr>
      </w:pPr>
    </w:p>
    <w:p w14:paraId="5838AB24" w14:textId="77777777" w:rsidR="00883F86" w:rsidRDefault="00883F86">
      <w:pPr>
        <w:rPr>
          <w:rFonts w:ascii="Arial" w:hAnsi="Arial" w:cs="Arial"/>
          <w:b/>
          <w:sz w:val="24"/>
        </w:rPr>
      </w:pPr>
      <w:r w:rsidRPr="00883F86">
        <w:rPr>
          <w:rFonts w:ascii="Arial" w:hAnsi="Arial" w:cs="Arial"/>
          <w:b/>
          <w:sz w:val="24"/>
        </w:rPr>
        <w:t>PRÉ-REQUISITO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0"/>
      </w:tblGrid>
      <w:tr w:rsidR="00883F86" w14:paraId="59C403DF" w14:textId="77777777" w:rsidTr="00883F86">
        <w:tc>
          <w:tcPr>
            <w:tcW w:w="10300" w:type="dxa"/>
            <w:shd w:val="clear" w:color="auto" w:fill="auto"/>
          </w:tcPr>
          <w:p w14:paraId="110A78AB" w14:textId="25C23791" w:rsidR="00883F86" w:rsidRPr="00883F86" w:rsidRDefault="00E04542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Linx NeoX (UX) (3.12.1</w:t>
            </w:r>
            <w:r w:rsidR="00C44D8A">
              <w:rPr>
                <w:rFonts w:ascii="Arial" w:hAnsi="Arial" w:cs="Arial"/>
                <w:sz w:val="18"/>
              </w:rPr>
              <w:t>30</w:t>
            </w:r>
            <w:r>
              <w:rPr>
                <w:rFonts w:ascii="Arial" w:hAnsi="Arial" w:cs="Arial"/>
                <w:sz w:val="18"/>
              </w:rPr>
              <w:t>)</w:t>
            </w:r>
          </w:p>
        </w:tc>
      </w:tr>
    </w:tbl>
    <w:p w14:paraId="4FD5745A" w14:textId="77777777" w:rsidR="00883F86" w:rsidRDefault="00883F86">
      <w:pPr>
        <w:rPr>
          <w:rFonts w:ascii="Arial" w:hAnsi="Arial" w:cs="Arial"/>
          <w:b/>
          <w:sz w:val="24"/>
        </w:rPr>
      </w:pPr>
    </w:p>
    <w:p w14:paraId="4ADD8194" w14:textId="77777777" w:rsidR="00883F86" w:rsidRDefault="00883F86">
      <w:pPr>
        <w:rPr>
          <w:rFonts w:ascii="Arial" w:hAnsi="Arial" w:cs="Arial"/>
          <w:b/>
          <w:sz w:val="24"/>
        </w:rPr>
      </w:pPr>
      <w:r w:rsidRPr="00883F86">
        <w:rPr>
          <w:rFonts w:ascii="Arial" w:hAnsi="Arial" w:cs="Arial"/>
          <w:b/>
          <w:sz w:val="24"/>
        </w:rPr>
        <w:t>DEFINIÇÃO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883F86" w14:paraId="752C1B55" w14:textId="77777777" w:rsidTr="00883F86">
        <w:tc>
          <w:tcPr>
            <w:tcW w:w="2000" w:type="dxa"/>
            <w:shd w:val="clear" w:color="auto" w:fill="auto"/>
          </w:tcPr>
          <w:p w14:paraId="2EC0DF49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</w:p>
        </w:tc>
        <w:tc>
          <w:tcPr>
            <w:tcW w:w="8300" w:type="dxa"/>
            <w:shd w:val="clear" w:color="auto" w:fill="auto"/>
          </w:tcPr>
          <w:p w14:paraId="3842C92A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>$ \ TFS \ Fenix \ Deploy \ Linx UX</w:t>
            </w:r>
          </w:p>
        </w:tc>
      </w:tr>
      <w:tr w:rsidR="00883F86" w14:paraId="75D1BE03" w14:textId="77777777" w:rsidTr="00883F86">
        <w:tc>
          <w:tcPr>
            <w:tcW w:w="2000" w:type="dxa"/>
            <w:shd w:val="clear" w:color="auto" w:fill="auto"/>
          </w:tcPr>
          <w:p w14:paraId="38218C3B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</w:p>
        </w:tc>
        <w:tc>
          <w:tcPr>
            <w:tcW w:w="8300" w:type="dxa"/>
            <w:shd w:val="clear" w:color="auto" w:fill="auto"/>
          </w:tcPr>
          <w:p w14:paraId="7A0D931D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>Servidor do ambiente onde encontra-se o Linx UX configurado.</w:t>
            </w:r>
          </w:p>
        </w:tc>
      </w:tr>
      <w:tr w:rsidR="00883F86" w14:paraId="1A004D80" w14:textId="77777777" w:rsidTr="00883F86">
        <w:tc>
          <w:tcPr>
            <w:tcW w:w="2000" w:type="dxa"/>
            <w:shd w:val="clear" w:color="auto" w:fill="auto"/>
          </w:tcPr>
          <w:p w14:paraId="0A736A4F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</w:p>
        </w:tc>
        <w:tc>
          <w:tcPr>
            <w:tcW w:w="8300" w:type="dxa"/>
            <w:shd w:val="clear" w:color="auto" w:fill="auto"/>
          </w:tcPr>
          <w:p w14:paraId="08C21DDD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>Unidade do diretório onde encontra-se o Linx UX configurado.</w:t>
            </w:r>
          </w:p>
        </w:tc>
      </w:tr>
      <w:tr w:rsidR="00883F86" w14:paraId="4A0CE585" w14:textId="77777777" w:rsidTr="00883F86">
        <w:tc>
          <w:tcPr>
            <w:tcW w:w="2000" w:type="dxa"/>
            <w:shd w:val="clear" w:color="auto" w:fill="auto"/>
          </w:tcPr>
          <w:p w14:paraId="18A9F368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</w:p>
        </w:tc>
        <w:tc>
          <w:tcPr>
            <w:tcW w:w="8300" w:type="dxa"/>
            <w:shd w:val="clear" w:color="auto" w:fill="auto"/>
          </w:tcPr>
          <w:p w14:paraId="4AEB9055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>Data do backup e no formato [aaammdd].</w:t>
            </w:r>
          </w:p>
        </w:tc>
      </w:tr>
    </w:tbl>
    <w:p w14:paraId="6BCDF495" w14:textId="77777777" w:rsidR="00883F86" w:rsidRDefault="00883F86">
      <w:pPr>
        <w:rPr>
          <w:rFonts w:ascii="Arial" w:hAnsi="Arial" w:cs="Arial"/>
          <w:b/>
          <w:sz w:val="24"/>
        </w:rPr>
      </w:pPr>
    </w:p>
    <w:p w14:paraId="572CED17" w14:textId="77777777" w:rsidR="00883F86" w:rsidRDefault="00883F86">
      <w:pPr>
        <w:rPr>
          <w:rFonts w:ascii="Arial" w:hAnsi="Arial" w:cs="Arial"/>
          <w:b/>
          <w:sz w:val="24"/>
        </w:rPr>
      </w:pPr>
      <w:r w:rsidRPr="00883F86">
        <w:rPr>
          <w:rFonts w:ascii="Arial" w:hAnsi="Arial" w:cs="Arial"/>
          <w:b/>
          <w:sz w:val="24"/>
        </w:rPr>
        <w:t>BANCO DE DADOS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883F86" w14:paraId="11D7EB1A" w14:textId="77777777" w:rsidTr="00883F86">
        <w:tc>
          <w:tcPr>
            <w:tcW w:w="2000" w:type="dxa"/>
            <w:shd w:val="clear" w:color="auto" w:fill="auto"/>
            <w:vAlign w:val="center"/>
          </w:tcPr>
          <w:p w14:paraId="71907A06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4EA61CE2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Parar o IIS para todos os sites da aplicação Linx UX.</w:t>
            </w:r>
          </w:p>
          <w:p w14:paraId="55AEE8BC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Extrair e executar o script no banco de dados do ambiente necessário: </w:t>
            </w:r>
          </w:p>
          <w:p w14:paraId="32235DF2" w14:textId="7401C1C7" w:rsidR="00883F86" w:rsidRPr="00883F86" w:rsidRDefault="00883F86" w:rsidP="008643FC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  <w:r>
              <w:rPr>
                <w:rFonts w:ascii="Arial" w:hAnsi="Arial" w:cs="Arial"/>
                <w:sz w:val="18"/>
              </w:rPr>
              <w:t>] \ Fênix - Deploy - Linx UX (Linx NeoX (UX) 3.12.1</w:t>
            </w:r>
            <w:r w:rsidR="00C44D8A">
              <w:rPr>
                <w:rFonts w:ascii="Arial" w:hAnsi="Arial" w:cs="Arial"/>
                <w:sz w:val="18"/>
              </w:rPr>
              <w:t>30.1</w:t>
            </w:r>
            <w:r>
              <w:rPr>
                <w:rFonts w:ascii="Arial" w:hAnsi="Arial" w:cs="Arial"/>
                <w:sz w:val="18"/>
              </w:rPr>
              <w:t>).zip \ Script SQL - Linx UX (Linx NeoX (UX) 3.12.1</w:t>
            </w:r>
            <w:r w:rsidR="00C44D8A">
              <w:rPr>
                <w:rFonts w:ascii="Arial" w:hAnsi="Arial" w:cs="Arial"/>
                <w:sz w:val="18"/>
              </w:rPr>
              <w:t>30.1</w:t>
            </w:r>
            <w:r>
              <w:rPr>
                <w:rFonts w:ascii="Arial" w:hAnsi="Arial" w:cs="Arial"/>
                <w:sz w:val="18"/>
              </w:rPr>
              <w:t>).sql</w:t>
            </w:r>
          </w:p>
        </w:tc>
      </w:tr>
      <w:tr w:rsidR="00883F86" w14:paraId="5808B121" w14:textId="77777777" w:rsidTr="00883F86">
        <w:tc>
          <w:tcPr>
            <w:tcW w:w="2000" w:type="dxa"/>
            <w:shd w:val="clear" w:color="auto" w:fill="auto"/>
            <w:vAlign w:val="center"/>
          </w:tcPr>
          <w:p w14:paraId="23630449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28A83512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Restaurar o backup realizado do banco de dados.</w:t>
            </w:r>
          </w:p>
        </w:tc>
      </w:tr>
      <w:tr w:rsidR="00883F86" w14:paraId="665DEA0D" w14:textId="77777777" w:rsidTr="00883F86">
        <w:tc>
          <w:tcPr>
            <w:tcW w:w="2000" w:type="dxa"/>
            <w:shd w:val="clear" w:color="auto" w:fill="auto"/>
            <w:vAlign w:val="center"/>
          </w:tcPr>
          <w:p w14:paraId="608024AA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Validação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2F0B7A41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Verificar se houve ocorrência de erro no final da execução.</w:t>
            </w:r>
          </w:p>
        </w:tc>
      </w:tr>
    </w:tbl>
    <w:p w14:paraId="3BE8D7C7" w14:textId="77777777" w:rsidR="00883F86" w:rsidRDefault="00883F86">
      <w:pPr>
        <w:rPr>
          <w:rFonts w:ascii="Arial" w:hAnsi="Arial" w:cs="Arial"/>
          <w:b/>
          <w:sz w:val="24"/>
        </w:rPr>
      </w:pPr>
    </w:p>
    <w:p w14:paraId="6EAACC13" w14:textId="77777777" w:rsidR="00883F86" w:rsidRDefault="00883F86">
      <w:pPr>
        <w:rPr>
          <w:rFonts w:ascii="Arial" w:hAnsi="Arial" w:cs="Arial"/>
          <w:b/>
          <w:sz w:val="24"/>
        </w:rPr>
      </w:pPr>
      <w:r w:rsidRPr="00883F86">
        <w:rPr>
          <w:rFonts w:ascii="Arial" w:hAnsi="Arial" w:cs="Arial"/>
          <w:b/>
          <w:sz w:val="24"/>
        </w:rPr>
        <w:t>PORTAL / APLICAÇÃO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883F86" w14:paraId="3FB0F367" w14:textId="77777777" w:rsidTr="00883F86">
        <w:tc>
          <w:tcPr>
            <w:tcW w:w="2000" w:type="dxa"/>
            <w:shd w:val="clear" w:color="auto" w:fill="auto"/>
            <w:vAlign w:val="center"/>
          </w:tcPr>
          <w:p w14:paraId="2963EC7D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79744D5A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Realizar backup do conteúdo conforme o procedimento abaixo: </w:t>
            </w:r>
          </w:p>
          <w:p w14:paraId="7DC85CA5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... </w:t>
            </w:r>
          </w:p>
          <w:p w14:paraId="0A9715F6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1.2. DESTINO: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>] \ Linx Backup \ Linx UX -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  <w:r>
              <w:rPr>
                <w:rFonts w:ascii="Arial" w:hAnsi="Arial" w:cs="Arial"/>
                <w:sz w:val="18"/>
              </w:rPr>
              <w:t xml:space="preserve">] \ </w:t>
            </w:r>
          </w:p>
          <w:p w14:paraId="6132471F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Copiar o conteúdo conforme o procedimento abaixo: </w:t>
            </w:r>
          </w:p>
          <w:p w14:paraId="60DF5869" w14:textId="32F1409E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  <w:r>
              <w:rPr>
                <w:rFonts w:ascii="Arial" w:hAnsi="Arial" w:cs="Arial"/>
                <w:sz w:val="18"/>
              </w:rPr>
              <w:t xml:space="preserve">] \ Fênix - Deploy - Linx UX (Linx NeoX (UX) </w:t>
            </w:r>
            <w:proofErr w:type="gramStart"/>
            <w:r>
              <w:rPr>
                <w:rFonts w:ascii="Arial" w:hAnsi="Arial" w:cs="Arial"/>
                <w:sz w:val="18"/>
              </w:rPr>
              <w:t>3.12.1</w:t>
            </w:r>
            <w:r w:rsidR="00C44D8A">
              <w:rPr>
                <w:rFonts w:ascii="Arial" w:hAnsi="Arial" w:cs="Arial"/>
                <w:sz w:val="18"/>
              </w:rPr>
              <w:t>30.1</w:t>
            </w:r>
            <w:r>
              <w:rPr>
                <w:rFonts w:ascii="Arial" w:hAnsi="Arial" w:cs="Arial"/>
                <w:sz w:val="18"/>
              </w:rPr>
              <w:t>)_Web.zip</w:t>
            </w:r>
            <w:proofErr w:type="gramEnd"/>
            <w:r>
              <w:rPr>
                <w:rFonts w:ascii="Arial" w:hAnsi="Arial" w:cs="Arial"/>
                <w:sz w:val="18"/>
              </w:rPr>
              <w:t xml:space="preserve"> \ Application \ … </w:t>
            </w:r>
          </w:p>
          <w:p w14:paraId="734FA06A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2.2. DESTINO: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Application \ </w:t>
            </w:r>
          </w:p>
          <w:p w14:paraId="50C9EE67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3. Reiniciar o AppFabric (restart-cachecluster) </w:t>
            </w:r>
          </w:p>
          <w:p w14:paraId="6DCBD4D5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4. Reiniciar o IIS (iisreset) </w:t>
            </w:r>
          </w:p>
        </w:tc>
      </w:tr>
      <w:tr w:rsidR="00883F86" w14:paraId="33AFF157" w14:textId="77777777" w:rsidTr="00883F86">
        <w:tc>
          <w:tcPr>
            <w:tcW w:w="2000" w:type="dxa"/>
            <w:shd w:val="clear" w:color="auto" w:fill="auto"/>
            <w:vAlign w:val="center"/>
          </w:tcPr>
          <w:p w14:paraId="0276925C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19D98208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Em caso de erros, restaurar o conteúdo do Backup realizado no Plano de Ação </w:t>
            </w:r>
          </w:p>
          <w:p w14:paraId="485E1FA3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>] \ Linx UX -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  <w:r>
              <w:rPr>
                <w:rFonts w:ascii="Arial" w:hAnsi="Arial" w:cs="Arial"/>
                <w:sz w:val="18"/>
              </w:rPr>
              <w:t xml:space="preserve">] \ ... </w:t>
            </w:r>
          </w:p>
          <w:p w14:paraId="5DF07991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1.2. DESTINO: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</w:t>
            </w:r>
          </w:p>
          <w:p w14:paraId="6D74A935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Reiniciar o AppFabric (restart-cachecluster) </w:t>
            </w:r>
          </w:p>
          <w:p w14:paraId="2F8C47EC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3. Reiniciar o IIS (iisreset)</w:t>
            </w:r>
          </w:p>
        </w:tc>
      </w:tr>
    </w:tbl>
    <w:p w14:paraId="7FCA70D1" w14:textId="77777777" w:rsidR="00883F86" w:rsidRDefault="00883F86">
      <w:pPr>
        <w:rPr>
          <w:rFonts w:ascii="Arial" w:hAnsi="Arial" w:cs="Arial"/>
          <w:b/>
          <w:sz w:val="24"/>
        </w:rPr>
      </w:pPr>
    </w:p>
    <w:p w14:paraId="1456F671" w14:textId="77777777" w:rsidR="00405F6C" w:rsidRDefault="00405F6C">
      <w:pPr>
        <w:rPr>
          <w:rFonts w:ascii="Arial" w:hAnsi="Arial" w:cs="Arial"/>
          <w:b/>
          <w:sz w:val="24"/>
        </w:rPr>
      </w:pPr>
    </w:p>
    <w:p w14:paraId="673911E8" w14:textId="77777777" w:rsidR="00883F86" w:rsidRDefault="00883F86">
      <w:pPr>
        <w:rPr>
          <w:rFonts w:ascii="Arial" w:hAnsi="Arial" w:cs="Arial"/>
          <w:b/>
          <w:sz w:val="24"/>
        </w:rPr>
      </w:pPr>
      <w:r w:rsidRPr="00883F86">
        <w:rPr>
          <w:rFonts w:ascii="Arial" w:hAnsi="Arial" w:cs="Arial"/>
          <w:b/>
          <w:sz w:val="24"/>
        </w:rPr>
        <w:t>SERVICE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883F86" w14:paraId="263550A2" w14:textId="77777777" w:rsidTr="00883F86">
        <w:tc>
          <w:tcPr>
            <w:tcW w:w="2000" w:type="dxa"/>
            <w:shd w:val="clear" w:color="auto" w:fill="auto"/>
            <w:vAlign w:val="center"/>
          </w:tcPr>
          <w:p w14:paraId="1370EEB7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6E829880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Realizar backup do conteúdo conforme o procedimento abaixo: </w:t>
            </w:r>
          </w:p>
          <w:p w14:paraId="23216548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  <w:r>
              <w:rPr>
                <w:rFonts w:ascii="Arial" w:hAnsi="Arial" w:cs="Arial"/>
                <w:sz w:val="18"/>
              </w:rPr>
              <w:t xml:space="preserve">] \ LinxUX \ ... </w:t>
            </w:r>
          </w:p>
          <w:p w14:paraId="53373B85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1.2. DESTINO: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>] \ Linx Backup \ Linx UX -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  <w:r>
              <w:rPr>
                <w:rFonts w:ascii="Arial" w:hAnsi="Arial" w:cs="Arial"/>
                <w:sz w:val="18"/>
              </w:rPr>
              <w:t xml:space="preserve">] \ </w:t>
            </w:r>
          </w:p>
          <w:p w14:paraId="08F33848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Copiar o conteúdo conforme o procedimento abaixo: </w:t>
            </w:r>
          </w:p>
          <w:p w14:paraId="75C2E943" w14:textId="02293F93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  <w:r>
              <w:rPr>
                <w:rFonts w:ascii="Arial" w:hAnsi="Arial" w:cs="Arial"/>
                <w:sz w:val="18"/>
              </w:rPr>
              <w:t xml:space="preserve">] \ Fênix - Deploy - Linx UX (Linx NeoX (UX) </w:t>
            </w:r>
            <w:proofErr w:type="gramStart"/>
            <w:r>
              <w:rPr>
                <w:rFonts w:ascii="Arial" w:hAnsi="Arial" w:cs="Arial"/>
                <w:sz w:val="18"/>
              </w:rPr>
              <w:t>3.12.1</w:t>
            </w:r>
            <w:r w:rsidR="00C44D8A">
              <w:rPr>
                <w:rFonts w:ascii="Arial" w:hAnsi="Arial" w:cs="Arial"/>
                <w:sz w:val="18"/>
              </w:rPr>
              <w:t>30.1</w:t>
            </w:r>
            <w:r>
              <w:rPr>
                <w:rFonts w:ascii="Arial" w:hAnsi="Arial" w:cs="Arial"/>
                <w:sz w:val="18"/>
              </w:rPr>
              <w:t>)_Web.zip</w:t>
            </w:r>
            <w:proofErr w:type="gramEnd"/>
            <w:r>
              <w:rPr>
                <w:rFonts w:ascii="Arial" w:hAnsi="Arial" w:cs="Arial"/>
                <w:sz w:val="18"/>
              </w:rPr>
              <w:t xml:space="preserve"> \ Service \ … </w:t>
            </w:r>
          </w:p>
          <w:p w14:paraId="517B97A4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2.2. DESTINO: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Service \ </w:t>
            </w:r>
          </w:p>
          <w:p w14:paraId="0D75426D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3. Reiniciar o AppFabric (restart-cachecluster) </w:t>
            </w:r>
          </w:p>
          <w:p w14:paraId="66820CE3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4. Reiniciar o IIS (iisreset) </w:t>
            </w:r>
          </w:p>
        </w:tc>
      </w:tr>
      <w:tr w:rsidR="00883F86" w14:paraId="6E8B52E3" w14:textId="77777777" w:rsidTr="00883F86">
        <w:tc>
          <w:tcPr>
            <w:tcW w:w="2000" w:type="dxa"/>
            <w:shd w:val="clear" w:color="auto" w:fill="auto"/>
            <w:vAlign w:val="center"/>
          </w:tcPr>
          <w:p w14:paraId="66632D77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05D42D8A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Em caso de erros, restaurar o conteúdo do Backup realizado no Plano de Ação </w:t>
            </w:r>
          </w:p>
          <w:p w14:paraId="37E3AB8C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>] \ Linx UX -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  <w:r>
              <w:rPr>
                <w:rFonts w:ascii="Arial" w:hAnsi="Arial" w:cs="Arial"/>
                <w:sz w:val="18"/>
              </w:rPr>
              <w:t xml:space="preserve">] \ ... </w:t>
            </w:r>
          </w:p>
          <w:p w14:paraId="3438FE57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1.2. DESTINO: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</w:t>
            </w:r>
          </w:p>
          <w:p w14:paraId="09821957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Reiniciar o AppFabric (restart-cachecluster) </w:t>
            </w:r>
          </w:p>
          <w:p w14:paraId="5F12C7E4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3. Reiniciar o IIS (iisreset) </w:t>
            </w:r>
          </w:p>
        </w:tc>
      </w:tr>
    </w:tbl>
    <w:p w14:paraId="71F7BF3B" w14:textId="77777777" w:rsidR="00883F86" w:rsidRPr="00883F86" w:rsidRDefault="00883F86">
      <w:pPr>
        <w:rPr>
          <w:rFonts w:ascii="Arial" w:hAnsi="Arial" w:cs="Arial"/>
          <w:b/>
          <w:sz w:val="24"/>
        </w:rPr>
      </w:pPr>
    </w:p>
    <w:sectPr w:rsidR="00883F86" w:rsidRPr="00883F86" w:rsidSect="000F249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/>
      <w:pgMar w:top="800" w:right="800" w:bottom="800" w:left="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719D85" w14:textId="77777777" w:rsidR="00D575F8" w:rsidRDefault="00D575F8" w:rsidP="00883F86">
      <w:pPr>
        <w:spacing w:after="0" w:line="240" w:lineRule="auto"/>
      </w:pPr>
      <w:r>
        <w:separator/>
      </w:r>
    </w:p>
  </w:endnote>
  <w:endnote w:type="continuationSeparator" w:id="0">
    <w:p w14:paraId="110D37B9" w14:textId="77777777" w:rsidR="00D575F8" w:rsidRDefault="00D575F8" w:rsidP="00883F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0B7977" w14:textId="77777777" w:rsidR="00883F86" w:rsidRDefault="00883F86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DF3434" w14:textId="77777777" w:rsidR="00883F86" w:rsidRDefault="00883F86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622BC5" w14:textId="77777777" w:rsidR="00883F86" w:rsidRDefault="00883F8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C9ACBE" w14:textId="77777777" w:rsidR="00D575F8" w:rsidRDefault="00D575F8" w:rsidP="00883F86">
      <w:pPr>
        <w:spacing w:after="0" w:line="240" w:lineRule="auto"/>
      </w:pPr>
      <w:r>
        <w:separator/>
      </w:r>
    </w:p>
  </w:footnote>
  <w:footnote w:type="continuationSeparator" w:id="0">
    <w:p w14:paraId="2DC76DFB" w14:textId="77777777" w:rsidR="00D575F8" w:rsidRDefault="00D575F8" w:rsidP="00883F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E27321" w14:textId="77777777" w:rsidR="00883F86" w:rsidRDefault="00883F86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153"/>
      <w:gridCol w:w="5154"/>
    </w:tblGrid>
    <w:tr w:rsidR="00883F86" w14:paraId="4F27DFA6" w14:textId="77777777" w:rsidTr="00883F86">
      <w:trPr>
        <w:trHeight w:val="880"/>
      </w:trPr>
      <w:tc>
        <w:tcPr>
          <w:tcW w:w="5153" w:type="dxa"/>
          <w:tcBorders>
            <w:bottom w:val="single" w:sz="4" w:space="0" w:color="999999"/>
          </w:tcBorders>
          <w:shd w:val="clear" w:color="auto" w:fill="auto"/>
          <w:vAlign w:val="bottom"/>
        </w:tcPr>
        <w:p w14:paraId="34CB7A7C" w14:textId="77777777" w:rsidR="00883F86" w:rsidRPr="00883F86" w:rsidRDefault="00883F86" w:rsidP="00883F86">
          <w:pPr>
            <w:pStyle w:val="Cabealho"/>
            <w:rPr>
              <w:rFonts w:ascii="Arial" w:hAnsi="Arial" w:cs="Arial"/>
              <w:sz w:val="20"/>
            </w:rPr>
          </w:pPr>
          <w:r w:rsidRPr="00883F86">
            <w:rPr>
              <w:rFonts w:ascii="Arial" w:hAnsi="Arial" w:cs="Arial"/>
              <w:sz w:val="20"/>
            </w:rPr>
            <w:t>Linx UX - Setup</w:t>
          </w:r>
        </w:p>
      </w:tc>
      <w:tc>
        <w:tcPr>
          <w:tcW w:w="5154" w:type="dxa"/>
          <w:tcBorders>
            <w:bottom w:val="single" w:sz="4" w:space="0" w:color="999999"/>
          </w:tcBorders>
          <w:shd w:val="clear" w:color="auto" w:fill="auto"/>
        </w:tcPr>
        <w:p w14:paraId="7D26A8D5" w14:textId="77777777" w:rsidR="00883F86" w:rsidRDefault="00883F86" w:rsidP="00883F86">
          <w:pPr>
            <w:pStyle w:val="Cabealho"/>
            <w:jc w:val="right"/>
          </w:pPr>
          <w:r>
            <w:rPr>
              <w:noProof/>
              <w:lang w:eastAsia="pt-BR"/>
            </w:rPr>
            <w:drawing>
              <wp:inline distT="0" distB="0" distL="0" distR="0" wp14:anchorId="1C01F77B" wp14:editId="127FE435">
                <wp:extent cx="1238095" cy="714286"/>
                <wp:effectExtent l="0" t="0" r="635" b="0"/>
                <wp:docPr id="1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095" cy="7142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47BBCF47" w14:textId="77777777" w:rsidR="00883F86" w:rsidRDefault="00883F86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AD363D" w14:textId="77777777" w:rsidR="00883F86" w:rsidRDefault="00883F8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activeWritingStyle w:appName="MSWord" w:lang="pt-BR" w:vendorID="64" w:dllVersion="6" w:nlCheck="1" w:checkStyle="0"/>
  <w:activeWritingStyle w:appName="MSWord" w:lang="pt-BR" w:vendorID="64" w:dllVersion="0" w:nlCheck="1" w:checkStyle="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3F86"/>
    <w:rsid w:val="00041F28"/>
    <w:rsid w:val="00091E62"/>
    <w:rsid w:val="000F249E"/>
    <w:rsid w:val="001B67F5"/>
    <w:rsid w:val="001C2247"/>
    <w:rsid w:val="001C2B17"/>
    <w:rsid w:val="001E53BD"/>
    <w:rsid w:val="00274692"/>
    <w:rsid w:val="002D2C0A"/>
    <w:rsid w:val="003037DF"/>
    <w:rsid w:val="00334AFC"/>
    <w:rsid w:val="00337807"/>
    <w:rsid w:val="00405F6C"/>
    <w:rsid w:val="004B044A"/>
    <w:rsid w:val="004E7A8D"/>
    <w:rsid w:val="00627D1C"/>
    <w:rsid w:val="00754653"/>
    <w:rsid w:val="00781668"/>
    <w:rsid w:val="008523FA"/>
    <w:rsid w:val="008643FC"/>
    <w:rsid w:val="00883F86"/>
    <w:rsid w:val="008871CC"/>
    <w:rsid w:val="009171EB"/>
    <w:rsid w:val="009551C9"/>
    <w:rsid w:val="009B376B"/>
    <w:rsid w:val="009D3682"/>
    <w:rsid w:val="00A80E8B"/>
    <w:rsid w:val="00AA49DD"/>
    <w:rsid w:val="00B21566"/>
    <w:rsid w:val="00B35340"/>
    <w:rsid w:val="00B72559"/>
    <w:rsid w:val="00BA68E8"/>
    <w:rsid w:val="00C23C00"/>
    <w:rsid w:val="00C44D8A"/>
    <w:rsid w:val="00C90C66"/>
    <w:rsid w:val="00CA7987"/>
    <w:rsid w:val="00D1328D"/>
    <w:rsid w:val="00D575F8"/>
    <w:rsid w:val="00E04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F258CA"/>
  <w15:chartTrackingRefBased/>
  <w15:docId w15:val="{7481A92C-CF1D-46B9-91D6-B9C9E2121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83F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83F86"/>
  </w:style>
  <w:style w:type="paragraph" w:styleId="Rodap">
    <w:name w:val="footer"/>
    <w:basedOn w:val="Normal"/>
    <w:link w:val="RodapChar"/>
    <w:uiPriority w:val="99"/>
    <w:unhideWhenUsed/>
    <w:rsid w:val="00883F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83F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9C093622D7E46A89E327F69B120F7" ma:contentTypeVersion="7" ma:contentTypeDescription="Create a new document." ma:contentTypeScope="" ma:versionID="611fa44b7aec0f8f2686822ae1e526d5">
  <xsd:schema xmlns:xsd="http://www.w3.org/2001/XMLSchema" xmlns:xs="http://www.w3.org/2001/XMLSchema" xmlns:p="http://schemas.microsoft.com/office/2006/metadata/properties" xmlns:ns2="47dfff90-50af-48d8-97db-cb93ec2e37ff" xmlns:ns3="faee75bc-2e32-45d8-abe7-e0deb82c779c" xmlns:ns4="0d0f6ff5-0cd3-4d70-ae65-236403a17e9b" targetNamespace="http://schemas.microsoft.com/office/2006/metadata/properties" ma:root="true" ma:fieldsID="98796d9250f81cf7f31aa05c9a3b005a" ns2:_="" ns3:_="" ns4:_="">
    <xsd:import namespace="47dfff90-50af-48d8-97db-cb93ec2e37ff"/>
    <xsd:import namespace="faee75bc-2e32-45d8-abe7-e0deb82c779c"/>
    <xsd:import namespace="0d0f6ff5-0cd3-4d70-ae65-236403a17e9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fff90-50af-48d8-97db-cb93ec2e37ff" elementFormDefault="qualified">
    <xsd:import namespace="http://schemas.microsoft.com/office/2006/documentManagement/types"/>
    <xsd:import namespace="http://schemas.microsoft.com/office/infopath/2007/PartnerControls"/>
    <xsd:element name="SharedWithUsers" ma:index="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ee75bc-2e32-45d8-abe7-e0deb82c779c" elementFormDefault="qualified">
    <xsd:import namespace="http://schemas.microsoft.com/office/2006/documentManagement/types"/>
    <xsd:import namespace="http://schemas.microsoft.com/office/infopath/2007/PartnerControls"/>
    <xsd:element name="SharingHintHash" ma:index="5" nillable="true" ma:displayName="Sharing Hint Hash" ma:internalName="SharingHintHash" ma:readOnly="true">
      <xsd:simpleType>
        <xsd:restriction base="dms:Text"/>
      </xsd:simpleType>
    </xsd:element>
    <xsd:element name="SharedWithDetails" ma:index="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f6ff5-0cd3-4d70-ae65-236403a17e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791DEC4-51A8-4D70-A1CE-A9EC7236EE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dfff90-50af-48d8-97db-cb93ec2e37ff"/>
    <ds:schemaRef ds:uri="faee75bc-2e32-45d8-abe7-e0deb82c779c"/>
    <ds:schemaRef ds:uri="0d0f6ff5-0cd3-4d70-ae65-236403a17e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500CA47-73B9-4D4A-97BF-3E67D842A3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361F27-32C4-44E9-927A-4DBF76889B5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397</Words>
  <Characters>2146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Leticia de Lima Carvalho</dc:creator>
  <cp:keywords/>
  <dc:description/>
  <cp:lastModifiedBy>Janderson Cardoso</cp:lastModifiedBy>
  <cp:revision>8</cp:revision>
  <dcterms:created xsi:type="dcterms:W3CDTF">2019-06-13T15:09:00Z</dcterms:created>
  <dcterms:modified xsi:type="dcterms:W3CDTF">2024-08-07T13:50:00Z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0x010100AAA9C093622D7E46A89E327F69B120F7</vt:lpwstr>
  </property>
</Properties>
</file>