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0149FF" w14:textId="77777777" w:rsidR="00324303" w:rsidRDefault="00000000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CONTROLE DO DOCUMENTO</w:t>
      </w:r>
    </w:p>
    <w:tbl>
      <w:tblPr>
        <w:tblW w:w="1030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1"/>
      </w:tblGrid>
      <w:tr w:rsidR="00324303" w14:paraId="1B764E32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4180B086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Produto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0100EC4F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Linx UX</w:t>
            </w:r>
          </w:p>
        </w:tc>
      </w:tr>
      <w:tr w:rsidR="00324303" w14:paraId="1C058453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24A2902F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0B822D03" w14:textId="0FC14A94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Linx NeoX (UX) 3.12.130.</w:t>
            </w:r>
            <w:r w:rsidR="001A4C61">
              <w:rPr>
                <w:rFonts w:ascii="Arial" w:hAnsi="Arial" w:cs="Arial"/>
                <w:sz w:val="18"/>
              </w:rPr>
              <w:t>3</w:t>
            </w:r>
          </w:p>
        </w:tc>
      </w:tr>
      <w:tr w:rsidR="00324303" w14:paraId="2FE2E64F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1AB23723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Data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41FA06C7" w14:textId="262A8AB3" w:rsidR="00324303" w:rsidRDefault="001A4C61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26</w:t>
            </w:r>
            <w:r w:rsidR="00000000">
              <w:rPr>
                <w:rFonts w:ascii="Arial" w:hAnsi="Arial" w:cs="Arial"/>
                <w:sz w:val="18"/>
              </w:rPr>
              <w:t>/</w:t>
            </w:r>
            <w:r>
              <w:rPr>
                <w:rFonts w:ascii="Arial" w:hAnsi="Arial" w:cs="Arial"/>
                <w:sz w:val="18"/>
              </w:rPr>
              <w:t>07</w:t>
            </w:r>
            <w:r w:rsidR="00000000">
              <w:rPr>
                <w:rFonts w:ascii="Arial" w:hAnsi="Arial" w:cs="Arial"/>
                <w:sz w:val="18"/>
              </w:rPr>
              <w:t>/2024</w:t>
            </w:r>
          </w:p>
        </w:tc>
      </w:tr>
      <w:tr w:rsidR="00324303" w14:paraId="02D9C246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2EAA36F9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Autor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530BB2DE" w14:textId="3FEA2F57" w:rsidR="00324303" w:rsidRDefault="001A4C61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Matheus Piton Melo</w:t>
            </w:r>
          </w:p>
        </w:tc>
      </w:tr>
    </w:tbl>
    <w:p w14:paraId="76FE9FD0" w14:textId="77777777" w:rsidR="00324303" w:rsidRDefault="00324303">
      <w:pPr>
        <w:rPr>
          <w:rFonts w:ascii="Arial" w:hAnsi="Arial" w:cs="Arial"/>
          <w:b/>
          <w:sz w:val="24"/>
        </w:rPr>
      </w:pPr>
    </w:p>
    <w:p w14:paraId="2145EB19" w14:textId="77777777" w:rsidR="00324303" w:rsidRDefault="00000000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PRÉ-REQUISITO</w:t>
      </w:r>
    </w:p>
    <w:tbl>
      <w:tblPr>
        <w:tblW w:w="1030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1"/>
      </w:tblGrid>
      <w:tr w:rsidR="00324303" w14:paraId="773ACC49" w14:textId="77777777">
        <w:tc>
          <w:tcPr>
            <w:tcW w:w="10301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1258E44B" w14:textId="6E1458BE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Linx NeoX (UX) (3.12.130.</w:t>
            </w:r>
            <w:r w:rsidR="001A4C61">
              <w:rPr>
                <w:rFonts w:ascii="Arial" w:hAnsi="Arial" w:cs="Arial"/>
                <w:sz w:val="18"/>
              </w:rPr>
              <w:t>2</w:t>
            </w:r>
            <w:r>
              <w:rPr>
                <w:rFonts w:ascii="Arial" w:hAnsi="Arial" w:cs="Arial"/>
                <w:sz w:val="18"/>
              </w:rPr>
              <w:t>)</w:t>
            </w:r>
          </w:p>
        </w:tc>
      </w:tr>
    </w:tbl>
    <w:p w14:paraId="25BC11D2" w14:textId="77777777" w:rsidR="00324303" w:rsidRDefault="00324303">
      <w:pPr>
        <w:rPr>
          <w:rFonts w:ascii="Arial" w:hAnsi="Arial" w:cs="Arial"/>
          <w:b/>
          <w:sz w:val="24"/>
        </w:rPr>
      </w:pPr>
    </w:p>
    <w:p w14:paraId="3B045E29" w14:textId="77777777" w:rsidR="00324303" w:rsidRDefault="00000000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DEFINIÇÃO</w:t>
      </w:r>
    </w:p>
    <w:tbl>
      <w:tblPr>
        <w:tblW w:w="1030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1"/>
      </w:tblGrid>
      <w:tr w:rsidR="00324303" w14:paraId="299EA607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319D1F91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>
              <w:rPr>
                <w:rFonts w:ascii="Arial" w:hAnsi="Arial" w:cs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73D0BAE4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$ \ TFS \ Fenix \ Deploy \ Linx UX</w:t>
            </w:r>
          </w:p>
        </w:tc>
      </w:tr>
      <w:tr w:rsidR="00324303" w14:paraId="6308FE81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46543548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278CE3B9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Servidor do ambiente onde encontra-se o Linx UX configurado.</w:t>
            </w:r>
          </w:p>
        </w:tc>
      </w:tr>
      <w:tr w:rsidR="00324303" w14:paraId="312F8EAF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6B1893F2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28F09923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Unidade do diretório onde encontra-se o Linx UX configurado.</w:t>
            </w:r>
          </w:p>
        </w:tc>
      </w:tr>
      <w:tr w:rsidR="00324303" w14:paraId="70EB7BD5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0881A78B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</w:tcPr>
          <w:p w14:paraId="71053C69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Data do backup e no formato [aaammdd].</w:t>
            </w:r>
          </w:p>
        </w:tc>
      </w:tr>
    </w:tbl>
    <w:p w14:paraId="14FA859B" w14:textId="77777777" w:rsidR="00324303" w:rsidRDefault="00324303">
      <w:pPr>
        <w:rPr>
          <w:rFonts w:ascii="Arial" w:hAnsi="Arial" w:cs="Arial"/>
          <w:b/>
          <w:sz w:val="24"/>
        </w:rPr>
      </w:pPr>
    </w:p>
    <w:p w14:paraId="69E43C16" w14:textId="77777777" w:rsidR="00324303" w:rsidRDefault="00000000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BANCO DE DADOS</w:t>
      </w:r>
    </w:p>
    <w:tbl>
      <w:tblPr>
        <w:tblW w:w="1030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1"/>
      </w:tblGrid>
      <w:tr w:rsidR="00324303" w14:paraId="7948B258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73E1FB58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3F7459A0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Parar o IIS para todos os sites da aplicação Linx UX.</w:t>
            </w:r>
          </w:p>
          <w:p w14:paraId="6D9F364C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Extrair e executar o script no banco de dados do ambiente necessário: </w:t>
            </w:r>
          </w:p>
          <w:p w14:paraId="0FF30663" w14:textId="617484A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2.1. ORIGEM: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>] \ Fênix - Deploy - Linx UX (Linx NeoX (UX) 3.12.130.</w:t>
            </w:r>
            <w:r w:rsidR="001A4C61">
              <w:rPr>
                <w:rFonts w:ascii="Arial" w:hAnsi="Arial" w:cs="Arial"/>
                <w:sz w:val="18"/>
              </w:rPr>
              <w:t>3</w:t>
            </w:r>
            <w:r>
              <w:rPr>
                <w:rFonts w:ascii="Arial" w:hAnsi="Arial" w:cs="Arial"/>
                <w:sz w:val="18"/>
              </w:rPr>
              <w:t>).zip \ Script SQL - Linx UX (Linx NeoX (UX) 3.12.130.</w:t>
            </w:r>
            <w:r w:rsidR="001A4C61">
              <w:rPr>
                <w:rFonts w:ascii="Arial" w:hAnsi="Arial" w:cs="Arial"/>
                <w:sz w:val="18"/>
              </w:rPr>
              <w:t>3</w:t>
            </w:r>
            <w:r>
              <w:rPr>
                <w:rFonts w:ascii="Arial" w:hAnsi="Arial" w:cs="Arial"/>
                <w:sz w:val="18"/>
              </w:rPr>
              <w:t>).sql</w:t>
            </w:r>
          </w:p>
        </w:tc>
      </w:tr>
      <w:tr w:rsidR="00324303" w14:paraId="21CC8AD6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74EEC484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06F5E12F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Restaurar o backup realizado do banco de dados.</w:t>
            </w:r>
          </w:p>
        </w:tc>
      </w:tr>
      <w:tr w:rsidR="00324303" w14:paraId="51B8B6B8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3EF70783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Validação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25E80947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Verificar se houve ocorrência de erro no final da execução.</w:t>
            </w:r>
          </w:p>
        </w:tc>
      </w:tr>
    </w:tbl>
    <w:p w14:paraId="36468716" w14:textId="77777777" w:rsidR="00324303" w:rsidRDefault="00324303">
      <w:pPr>
        <w:rPr>
          <w:rFonts w:ascii="Arial" w:hAnsi="Arial" w:cs="Arial"/>
          <w:b/>
          <w:sz w:val="24"/>
        </w:rPr>
      </w:pPr>
    </w:p>
    <w:p w14:paraId="4AB93374" w14:textId="77777777" w:rsidR="00324303" w:rsidRDefault="00000000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PORTAL / APLICAÇÃO</w:t>
      </w:r>
    </w:p>
    <w:tbl>
      <w:tblPr>
        <w:tblW w:w="1030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1"/>
      </w:tblGrid>
      <w:tr w:rsidR="00324303" w14:paraId="69756C27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3DF7C886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65D49F49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Realizar backup do conteúdo conforme o procedimento abaixo: </w:t>
            </w:r>
          </w:p>
          <w:p w14:paraId="28EF8EDC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... </w:t>
            </w:r>
          </w:p>
          <w:p w14:paraId="09485183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Backup \ Linx UX -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</w:t>
            </w:r>
          </w:p>
          <w:p w14:paraId="366BBBEC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Copiar o conteúdo conforme o procedimento abaixo: </w:t>
            </w:r>
          </w:p>
          <w:p w14:paraId="5E152273" w14:textId="2C3AC7F1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2.1. ORIGEM: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 xml:space="preserve">] \ Fênix - Deploy - Linx UX (Linx NeoX (UX) </w:t>
            </w:r>
            <w:proofErr w:type="gramStart"/>
            <w:r>
              <w:rPr>
                <w:rFonts w:ascii="Arial" w:hAnsi="Arial" w:cs="Arial"/>
                <w:sz w:val="18"/>
              </w:rPr>
              <w:t>3.12.130.</w:t>
            </w:r>
            <w:r w:rsidR="001A4C61">
              <w:rPr>
                <w:rFonts w:ascii="Arial" w:hAnsi="Arial" w:cs="Arial"/>
                <w:sz w:val="18"/>
              </w:rPr>
              <w:t>3</w:t>
            </w:r>
            <w:r>
              <w:rPr>
                <w:rFonts w:ascii="Arial" w:hAnsi="Arial" w:cs="Arial"/>
                <w:sz w:val="18"/>
              </w:rPr>
              <w:t>)_Web.zip</w:t>
            </w:r>
            <w:proofErr w:type="gramEnd"/>
            <w:r>
              <w:rPr>
                <w:rFonts w:ascii="Arial" w:hAnsi="Arial" w:cs="Arial"/>
                <w:sz w:val="18"/>
              </w:rPr>
              <w:t xml:space="preserve"> \ Application \ … </w:t>
            </w:r>
          </w:p>
          <w:p w14:paraId="6BD78E2F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2.2. DESTINO: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Application \ </w:t>
            </w:r>
          </w:p>
          <w:p w14:paraId="47769D4E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 Reiniciar o AppFabric (restart-cachecluster) </w:t>
            </w:r>
          </w:p>
          <w:p w14:paraId="2C7D9978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4. Reiniciar o IIS (iisreset) </w:t>
            </w:r>
          </w:p>
        </w:tc>
      </w:tr>
      <w:tr w:rsidR="00324303" w14:paraId="7955929C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58C31305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4EBD9483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erros, restaurar o conteúdo do Backup realizado no Plano de Ação </w:t>
            </w:r>
          </w:p>
          <w:p w14:paraId="59F73C6E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UX -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... </w:t>
            </w:r>
          </w:p>
          <w:p w14:paraId="7CD635CD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</w:t>
            </w:r>
          </w:p>
          <w:p w14:paraId="40DB049D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Reiniciar o AppFabric (restart-cachecluster) </w:t>
            </w:r>
          </w:p>
          <w:p w14:paraId="2D4CE0B7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3. Reiniciar o IIS (iisreset)</w:t>
            </w:r>
          </w:p>
        </w:tc>
      </w:tr>
    </w:tbl>
    <w:p w14:paraId="62E66B79" w14:textId="77777777" w:rsidR="00324303" w:rsidRDefault="00324303">
      <w:pPr>
        <w:rPr>
          <w:rFonts w:ascii="Arial" w:hAnsi="Arial" w:cs="Arial"/>
          <w:b/>
          <w:sz w:val="24"/>
        </w:rPr>
      </w:pPr>
    </w:p>
    <w:p w14:paraId="3CB5E416" w14:textId="77777777" w:rsidR="00324303" w:rsidRDefault="00324303">
      <w:pPr>
        <w:rPr>
          <w:rFonts w:ascii="Arial" w:hAnsi="Arial" w:cs="Arial"/>
          <w:b/>
          <w:sz w:val="24"/>
        </w:rPr>
      </w:pPr>
    </w:p>
    <w:p w14:paraId="28FC05BF" w14:textId="77777777" w:rsidR="00324303" w:rsidRDefault="00000000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SERVICE</w:t>
      </w:r>
    </w:p>
    <w:tbl>
      <w:tblPr>
        <w:tblW w:w="1030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1"/>
      </w:tblGrid>
      <w:tr w:rsidR="00324303" w14:paraId="5D4ABFFD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67753D7C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17C4BABB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Realizar backup do conteúdo conforme o procedimento abaixo: </w:t>
            </w:r>
          </w:p>
          <w:p w14:paraId="713C54FF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 xml:space="preserve">] \ LinxUX \ ... </w:t>
            </w:r>
          </w:p>
          <w:p w14:paraId="3295BC44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Backup \ Linx UX -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</w:t>
            </w:r>
          </w:p>
          <w:p w14:paraId="35643979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Copiar o conteúdo conforme o procedimento abaixo: </w:t>
            </w:r>
          </w:p>
          <w:p w14:paraId="60FD9658" w14:textId="55CF4876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2.1. ORIGEM: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 xml:space="preserve">] \ Fênix - Deploy - Linx UX (Linx NeoX (UX) </w:t>
            </w:r>
            <w:proofErr w:type="gramStart"/>
            <w:r>
              <w:rPr>
                <w:rFonts w:ascii="Arial" w:hAnsi="Arial" w:cs="Arial"/>
                <w:sz w:val="18"/>
              </w:rPr>
              <w:t>3.12.130.</w:t>
            </w:r>
            <w:r w:rsidR="001A4C61">
              <w:rPr>
                <w:rFonts w:ascii="Arial" w:hAnsi="Arial" w:cs="Arial"/>
                <w:sz w:val="18"/>
              </w:rPr>
              <w:t>3</w:t>
            </w:r>
            <w:r>
              <w:rPr>
                <w:rFonts w:ascii="Arial" w:hAnsi="Arial" w:cs="Arial"/>
                <w:sz w:val="18"/>
              </w:rPr>
              <w:t>)_Web.zip</w:t>
            </w:r>
            <w:proofErr w:type="gramEnd"/>
            <w:r>
              <w:rPr>
                <w:rFonts w:ascii="Arial" w:hAnsi="Arial" w:cs="Arial"/>
                <w:sz w:val="18"/>
              </w:rPr>
              <w:t xml:space="preserve"> \ Service \ … </w:t>
            </w:r>
          </w:p>
          <w:p w14:paraId="7B7DA16E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2.2. DESTINO: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Service \ </w:t>
            </w:r>
          </w:p>
          <w:p w14:paraId="1DA6F5A5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 Reiniciar o AppFabric (restart-cachecluster) </w:t>
            </w:r>
          </w:p>
          <w:p w14:paraId="292A7802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4. Reiniciar o IIS (iisreset) </w:t>
            </w:r>
          </w:p>
        </w:tc>
      </w:tr>
      <w:tr w:rsidR="00324303" w14:paraId="28D6B40B" w14:textId="77777777"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17B42FE5" w14:textId="77777777" w:rsidR="00324303" w:rsidRDefault="00000000">
            <w:pPr>
              <w:widowControl w:val="0"/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val="clear" w:color="auto" w:fill="auto"/>
            <w:vAlign w:val="center"/>
          </w:tcPr>
          <w:p w14:paraId="769E15A4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erros, restaurar o conteúdo do Backup realizado no Plano de Ação </w:t>
            </w:r>
          </w:p>
          <w:p w14:paraId="29B13049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UX -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... </w:t>
            </w:r>
          </w:p>
          <w:p w14:paraId="0D96362A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</w:t>
            </w:r>
          </w:p>
          <w:p w14:paraId="56A8B456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Reiniciar o AppFabric (restart-cachecluster) </w:t>
            </w:r>
          </w:p>
          <w:p w14:paraId="211B213C" w14:textId="77777777" w:rsidR="00324303" w:rsidRDefault="00000000">
            <w:pPr>
              <w:widowControl w:val="0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 Reiniciar o IIS (iisreset) </w:t>
            </w:r>
          </w:p>
        </w:tc>
      </w:tr>
    </w:tbl>
    <w:p w14:paraId="4FC5DB25" w14:textId="77777777" w:rsidR="00324303" w:rsidRDefault="00324303">
      <w:pPr>
        <w:rPr>
          <w:rFonts w:ascii="Arial" w:hAnsi="Arial" w:cs="Arial"/>
          <w:b/>
          <w:sz w:val="24"/>
        </w:rPr>
      </w:pPr>
    </w:p>
    <w:sectPr w:rsidR="0032430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00" w:right="800" w:bottom="800" w:left="800" w:header="708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2EE2ED" w14:textId="77777777" w:rsidR="007266CC" w:rsidRDefault="007266CC">
      <w:pPr>
        <w:spacing w:after="0" w:line="240" w:lineRule="auto"/>
      </w:pPr>
      <w:r>
        <w:separator/>
      </w:r>
    </w:p>
  </w:endnote>
  <w:endnote w:type="continuationSeparator" w:id="0">
    <w:p w14:paraId="1194506C" w14:textId="77777777" w:rsidR="007266CC" w:rsidRDefault="007266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EC93E1" w14:textId="77777777" w:rsidR="00324303" w:rsidRDefault="003243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449E29" w14:textId="77777777" w:rsidR="00324303" w:rsidRDefault="00324303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8D2BE2" w14:textId="77777777" w:rsidR="00324303" w:rsidRDefault="003243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1C960F" w14:textId="77777777" w:rsidR="007266CC" w:rsidRDefault="007266CC">
      <w:pPr>
        <w:spacing w:after="0" w:line="240" w:lineRule="auto"/>
      </w:pPr>
      <w:r>
        <w:separator/>
      </w:r>
    </w:p>
  </w:footnote>
  <w:footnote w:type="continuationSeparator" w:id="0">
    <w:p w14:paraId="61682D4F" w14:textId="77777777" w:rsidR="007266CC" w:rsidRDefault="007266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ED37E6" w14:textId="77777777" w:rsidR="00324303" w:rsidRDefault="003243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0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53"/>
      <w:gridCol w:w="5154"/>
    </w:tblGrid>
    <w:tr w:rsidR="00324303" w14:paraId="53588521" w14:textId="77777777">
      <w:trPr>
        <w:trHeight w:val="880"/>
      </w:trPr>
      <w:tc>
        <w:tcPr>
          <w:tcW w:w="5153" w:type="dxa"/>
          <w:tcBorders>
            <w:bottom w:val="single" w:sz="4" w:space="0" w:color="999999"/>
          </w:tcBorders>
          <w:shd w:val="clear" w:color="auto" w:fill="auto"/>
          <w:vAlign w:val="bottom"/>
        </w:tcPr>
        <w:p w14:paraId="35F1E11F" w14:textId="77777777" w:rsidR="00324303" w:rsidRDefault="00000000">
          <w:pPr>
            <w:pStyle w:val="Cabealho"/>
            <w:widowControl w:val="0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Linx UX - Setup</w:t>
          </w:r>
        </w:p>
      </w:tc>
      <w:tc>
        <w:tcPr>
          <w:tcW w:w="5153" w:type="dxa"/>
          <w:tcBorders>
            <w:bottom w:val="single" w:sz="4" w:space="0" w:color="999999"/>
          </w:tcBorders>
          <w:shd w:val="clear" w:color="auto" w:fill="auto"/>
        </w:tcPr>
        <w:p w14:paraId="1B562866" w14:textId="77777777" w:rsidR="00324303" w:rsidRDefault="00000000">
          <w:pPr>
            <w:pStyle w:val="Cabealho"/>
            <w:widowControl w:val="0"/>
            <w:jc w:val="right"/>
          </w:pPr>
          <w:r>
            <w:rPr>
              <w:noProof/>
            </w:rPr>
            <w:drawing>
              <wp:inline distT="0" distB="0" distL="0" distR="0" wp14:anchorId="0AE4CF9E" wp14:editId="06FD8AA9">
                <wp:extent cx="1238250" cy="714375"/>
                <wp:effectExtent l="0" t="0" r="0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7143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05F8260C" w14:textId="77777777" w:rsidR="00324303" w:rsidRDefault="003243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0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53"/>
      <w:gridCol w:w="5154"/>
    </w:tblGrid>
    <w:tr w:rsidR="00324303" w14:paraId="6DBE2EE2" w14:textId="77777777">
      <w:trPr>
        <w:trHeight w:val="880"/>
      </w:trPr>
      <w:tc>
        <w:tcPr>
          <w:tcW w:w="5153" w:type="dxa"/>
          <w:tcBorders>
            <w:bottom w:val="single" w:sz="4" w:space="0" w:color="999999"/>
          </w:tcBorders>
          <w:shd w:val="clear" w:color="auto" w:fill="auto"/>
          <w:vAlign w:val="bottom"/>
        </w:tcPr>
        <w:p w14:paraId="65966BF2" w14:textId="77777777" w:rsidR="00324303" w:rsidRDefault="00000000">
          <w:pPr>
            <w:pStyle w:val="Cabealho"/>
            <w:widowControl w:val="0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Linx UX - Setup</w:t>
          </w:r>
        </w:p>
      </w:tc>
      <w:tc>
        <w:tcPr>
          <w:tcW w:w="5153" w:type="dxa"/>
          <w:tcBorders>
            <w:bottom w:val="single" w:sz="4" w:space="0" w:color="999999"/>
          </w:tcBorders>
          <w:shd w:val="clear" w:color="auto" w:fill="auto"/>
        </w:tcPr>
        <w:p w14:paraId="56B80C56" w14:textId="77777777" w:rsidR="00324303" w:rsidRDefault="00000000">
          <w:pPr>
            <w:pStyle w:val="Cabealho"/>
            <w:widowControl w:val="0"/>
            <w:jc w:val="right"/>
          </w:pPr>
          <w:r>
            <w:rPr>
              <w:noProof/>
            </w:rPr>
            <w:drawing>
              <wp:inline distT="0" distB="0" distL="0" distR="0" wp14:anchorId="47BD39F4" wp14:editId="41652733">
                <wp:extent cx="1238250" cy="714375"/>
                <wp:effectExtent l="0" t="0" r="0" b="0"/>
                <wp:docPr id="2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7143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341986AB" w14:textId="77777777" w:rsidR="00324303" w:rsidRDefault="0032430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4303"/>
    <w:rsid w:val="001A4C61"/>
    <w:rsid w:val="00324303"/>
    <w:rsid w:val="007266CC"/>
    <w:rsid w:val="009B2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1AE30"/>
  <w15:docId w15:val="{DB8ED3B1-8911-4E36-AC68-E18FC4E1D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883F86"/>
  </w:style>
  <w:style w:type="character" w:customStyle="1" w:styleId="RodapChar">
    <w:name w:val="Rodapé Char"/>
    <w:basedOn w:val="Fontepargpadro"/>
    <w:link w:val="Rodap"/>
    <w:uiPriority w:val="99"/>
    <w:qFormat/>
    <w:rsid w:val="00883F86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lang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883F86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883F86"/>
    <w:pPr>
      <w:tabs>
        <w:tab w:val="center" w:pos="4252"/>
        <w:tab w:val="right" w:pos="8504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7" ma:contentTypeDescription="Create a new document." ma:contentTypeScope="" ma:versionID="611fa44b7aec0f8f2686822ae1e526d5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8796d9250f81cf7f31aa05c9a3b005a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500CA47-73B9-4D4A-97BF-3E67D842A3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E361F27-32C4-44E9-927A-4DBF76889B5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791DEC4-51A8-4D70-A1CE-A9EC7236EE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dfff90-50af-48d8-97db-cb93ec2e37ff"/>
    <ds:schemaRef ds:uri="faee75bc-2e32-45d8-abe7-e0deb82c779c"/>
    <ds:schemaRef ds:uri="0d0f6ff5-0cd3-4d70-ae65-236403a17e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397</Words>
  <Characters>2149</Characters>
  <Application>Microsoft Office Word</Application>
  <DocSecurity>0</DocSecurity>
  <Lines>17</Lines>
  <Paragraphs>5</Paragraphs>
  <ScaleCrop>false</ScaleCrop>
  <Company/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Leticia de Lima Carvalho</dc:creator>
  <dc:description/>
  <cp:lastModifiedBy>Matheus Melo</cp:lastModifiedBy>
  <cp:revision>14</cp:revision>
  <dcterms:created xsi:type="dcterms:W3CDTF">2019-06-13T15:09:00Z</dcterms:created>
  <dcterms:modified xsi:type="dcterms:W3CDTF">2024-08-07T15:18:00Z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