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CONTROLE DO DOCUMENTO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000"/>
        <w:gridCol w:w="8300"/>
      </w:tblGrid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Produto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Linx UX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Versão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Linx NeoX (UX) 3.12.130.</w:t>
            </w:r>
            <w:r>
              <w:rPr>
                <w:rFonts w:cs="Arial" w:ascii="Arial" w:hAnsi="Arial"/>
                <w:sz w:val="18"/>
              </w:rPr>
              <w:t>4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Data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01</w:t>
            </w:r>
            <w:r>
              <w:rPr>
                <w:rFonts w:cs="Arial" w:ascii="Arial" w:hAnsi="Arial"/>
                <w:sz w:val="18"/>
              </w:rPr>
              <w:t>/0</w:t>
            </w:r>
            <w:r>
              <w:rPr>
                <w:rFonts w:cs="Arial" w:ascii="Arial" w:hAnsi="Arial"/>
                <w:sz w:val="18"/>
              </w:rPr>
              <w:t>8</w:t>
            </w:r>
            <w:r>
              <w:rPr>
                <w:rFonts w:cs="Arial" w:ascii="Arial" w:hAnsi="Arial"/>
                <w:sz w:val="18"/>
              </w:rPr>
              <w:t>/2024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Autor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Maria Letícia de Lima Carvalho</w:t>
            </w:r>
          </w:p>
        </w:tc>
      </w:tr>
    </w:tbl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PRÉ-REQUISITO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0301"/>
      </w:tblGrid>
      <w:tr>
        <w:trPr/>
        <w:tc>
          <w:tcPr>
            <w:tcW w:w="10301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18"/>
              </w:rPr>
              <w:t>Linx NeoX (UX) (3.12.130.</w:t>
            </w:r>
            <w:r>
              <w:rPr>
                <w:rFonts w:cs="Arial" w:ascii="Arial" w:hAnsi="Arial"/>
                <w:sz w:val="18"/>
              </w:rPr>
              <w:t>3</w:t>
            </w:r>
            <w:r>
              <w:rPr>
                <w:rFonts w:cs="Arial" w:ascii="Arial" w:hAnsi="Arial"/>
                <w:sz w:val="18"/>
              </w:rPr>
              <w:t>)</w:t>
            </w:r>
          </w:p>
        </w:tc>
      </w:tr>
    </w:tbl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DEFINIÇÃO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000"/>
        <w:gridCol w:w="8300"/>
      </w:tblGrid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color w:val="FF0000"/>
                <w:sz w:val="18"/>
              </w:rPr>
            </w:pPr>
            <w:r>
              <w:rPr>
                <w:rFonts w:cs="Arial" w:ascii="Arial" w:hAnsi="Arial"/>
                <w:b/>
                <w:color w:val="FF0000"/>
                <w:sz w:val="18"/>
              </w:rPr>
              <w:t>@TFS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cs="Arial" w:ascii="Arial" w:hAnsi="Arial"/>
                <w:color w:val="000000"/>
                <w:sz w:val="18"/>
              </w:rPr>
              <w:t>$ \ TFS \ Fenix \ Deploy \ Linx UX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color w:val="FF0000"/>
                <w:sz w:val="18"/>
              </w:rPr>
            </w:pP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cs="Arial" w:ascii="Arial" w:hAnsi="Arial"/>
                <w:color w:val="000000"/>
                <w:sz w:val="18"/>
              </w:rPr>
              <w:t>Servidor do ambiente onde encontra-se o Linx UX configurado.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color w:val="FF0000"/>
                <w:sz w:val="18"/>
              </w:rPr>
            </w:pP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cs="Arial" w:ascii="Arial" w:hAnsi="Arial"/>
                <w:color w:val="000000"/>
                <w:sz w:val="18"/>
              </w:rPr>
              <w:t>Unidade do diretório onde encontra-se o Linx UX configurado.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color w:val="FF0000"/>
                <w:sz w:val="18"/>
              </w:rPr>
            </w:pPr>
            <w:r>
              <w:rPr>
                <w:rFonts w:cs="Arial" w:ascii="Arial" w:hAnsi="Arial"/>
                <w:b/>
                <w:color w:val="FF0000"/>
                <w:sz w:val="18"/>
              </w:rPr>
              <w:t>@Data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cs="Arial" w:ascii="Arial" w:hAnsi="Arial"/>
                <w:color w:val="000000"/>
                <w:sz w:val="18"/>
              </w:rPr>
              <w:t>Data do backup e no formato [aaammdd].</w:t>
            </w:r>
          </w:p>
        </w:tc>
      </w:tr>
    </w:tbl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BANCO DE DADOS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000"/>
        <w:gridCol w:w="8300"/>
      </w:tblGrid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1. Parar o IIS para todos os sites da aplicação Linx UX.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2. Extrair e executar o script no banco de dados do ambiente necessário: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2.1.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@TFS</w:t>
            </w:r>
            <w:r>
              <w:rPr>
                <w:rFonts w:cs="Arial" w:ascii="Arial" w:hAnsi="Arial"/>
                <w:sz w:val="18"/>
              </w:rPr>
              <w:t>] \ Fênix - Deploy - Linx UX (Linx NeoX (UX) 3.12.130.</w:t>
            </w:r>
            <w:r>
              <w:rPr>
                <w:rFonts w:cs="Arial" w:ascii="Arial" w:hAnsi="Arial"/>
                <w:sz w:val="18"/>
              </w:rPr>
              <w:t>4</w:t>
            </w:r>
            <w:r>
              <w:rPr>
                <w:rFonts w:cs="Arial" w:ascii="Arial" w:hAnsi="Arial"/>
                <w:sz w:val="18"/>
              </w:rPr>
              <w:t>).zip \ Script SQL - Linx UX (Linx NeoX (UX) 3.12.130.</w:t>
            </w:r>
            <w:r>
              <w:rPr>
                <w:rFonts w:cs="Arial" w:ascii="Arial" w:hAnsi="Arial"/>
                <w:sz w:val="18"/>
              </w:rPr>
              <w:t>4</w:t>
            </w:r>
            <w:r>
              <w:rPr>
                <w:rFonts w:cs="Arial" w:ascii="Arial" w:hAnsi="Arial"/>
                <w:sz w:val="18"/>
              </w:rPr>
              <w:t>).sql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Restaurar o backup realizado do banco de dados.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Validação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Verificar se houve ocorrência de erro no final da execução.</w:t>
            </w:r>
          </w:p>
        </w:tc>
      </w:tr>
    </w:tbl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PORTAL / APLICAÇÃO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000"/>
        <w:gridCol w:w="8300"/>
      </w:tblGrid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1. Realizar backup do conteúdo conforme o procedimento abaixo: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 xml:space="preserve">] \ LinxUX \ ...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>] \ Linx Backup \ Linx UX -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@Data</w:t>
            </w:r>
            <w:r>
              <w:rPr>
                <w:rFonts w:cs="Arial" w:ascii="Arial" w:hAnsi="Arial"/>
                <w:sz w:val="18"/>
              </w:rPr>
              <w:t xml:space="preserve">]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2. Copiar o conteúdo conforme o procedimento abaixo: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2.1.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@TFS</w:t>
            </w:r>
            <w:r>
              <w:rPr>
                <w:rFonts w:cs="Arial" w:ascii="Arial" w:hAnsi="Arial"/>
                <w:sz w:val="18"/>
              </w:rPr>
              <w:t>] \ Fênix - Deploy - Linx UX (Linx NeoX (UX) 3.12.130.</w:t>
            </w:r>
            <w:r>
              <w:rPr>
                <w:rFonts w:cs="Arial" w:ascii="Arial" w:hAnsi="Arial"/>
                <w:sz w:val="18"/>
              </w:rPr>
              <w:t>4</w:t>
            </w:r>
            <w:r>
              <w:rPr>
                <w:rFonts w:cs="Arial" w:ascii="Arial" w:hAnsi="Arial"/>
                <w:sz w:val="18"/>
              </w:rPr>
              <w:t xml:space="preserve">)_Web.zip \ Application \ …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2.2.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 xml:space="preserve">] \ LinxUX \ Application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3. Reiniciar o AppFabric (restart-cachecluster)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4. Reiniciar o IIS (iisreset) 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1. Em caso de erros, restaurar o conteúdo do Backup realizado no Plano de Ação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>] \ Linx UX -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@Data</w:t>
            </w:r>
            <w:r>
              <w:rPr>
                <w:rFonts w:cs="Arial" w:ascii="Arial" w:hAnsi="Arial"/>
                <w:sz w:val="18"/>
              </w:rPr>
              <w:t xml:space="preserve">] \ ...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 xml:space="preserve">] \ LinxUX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2. Reiniciar o AppFabric (restart-cachecluster)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3. Reiniciar o IIS (iisreset)</w:t>
            </w:r>
          </w:p>
        </w:tc>
      </w:tr>
    </w:tbl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SERVICE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000"/>
        <w:gridCol w:w="8300"/>
      </w:tblGrid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1. Realizar backup do conteúdo conforme o procedimento abaixo: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@TFS</w:t>
            </w:r>
            <w:r>
              <w:rPr>
                <w:rFonts w:cs="Arial" w:ascii="Arial" w:hAnsi="Arial"/>
                <w:sz w:val="18"/>
              </w:rPr>
              <w:t xml:space="preserve">] \ LinxUX \ ...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>] \ Linx Backup \ Linx UX -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@Data</w:t>
            </w:r>
            <w:r>
              <w:rPr>
                <w:rFonts w:cs="Arial" w:ascii="Arial" w:hAnsi="Arial"/>
                <w:sz w:val="18"/>
              </w:rPr>
              <w:t xml:space="preserve">]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2. Copiar o conteúdo conforme o procedimento abaixo: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2.1.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@TFS</w:t>
            </w:r>
            <w:r>
              <w:rPr>
                <w:rFonts w:cs="Arial" w:ascii="Arial" w:hAnsi="Arial"/>
                <w:sz w:val="18"/>
              </w:rPr>
              <w:t>] \ Fênix - Deploy - Linx UX (Linx NeoX (UX) 3.12.130.</w:t>
            </w:r>
            <w:r>
              <w:rPr>
                <w:rFonts w:cs="Arial" w:ascii="Arial" w:hAnsi="Arial"/>
                <w:sz w:val="18"/>
              </w:rPr>
              <w:t>4</w:t>
            </w:r>
            <w:r>
              <w:rPr>
                <w:rFonts w:cs="Arial" w:ascii="Arial" w:hAnsi="Arial"/>
                <w:sz w:val="18"/>
              </w:rPr>
              <w:t xml:space="preserve">)_Web.zip \ Service \ …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2.2.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 xml:space="preserve">] \ LinxUX \ Service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3. Reiniciar o AppFabric (restart-cachecluster)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4. Reiniciar o IIS (iisreset) 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1. Em caso de erros, restaurar o conteúdo do Backup realizado no Plano de Ação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>] \ Linx UX -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@Data</w:t>
            </w:r>
            <w:r>
              <w:rPr>
                <w:rFonts w:cs="Arial" w:ascii="Arial" w:hAnsi="Arial"/>
                <w:sz w:val="18"/>
              </w:rPr>
              <w:t xml:space="preserve">] \ ...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 xml:space="preserve">] \ LinxUX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2. Reiniciar o AppFabric (restart-cachecluster)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3. Reiniciar o IIS (iisreset) </w:t>
            </w:r>
          </w:p>
        </w:tc>
      </w:tr>
    </w:tbl>
    <w:p>
      <w:pPr>
        <w:pStyle w:val="Normal"/>
        <w:spacing w:before="0" w:after="160"/>
        <w:rPr>
          <w:rFonts w:ascii="Arial" w:hAnsi="Arial" w:cs="Arial"/>
          <w:b/>
          <w:b/>
          <w:sz w:val="24"/>
        </w:rPr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800" w:right="800" w:gutter="0" w:header="708" w:top="800" w:footer="708" w:bottom="80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Rodap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Rodap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Rodap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alho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07" w:type="dxa"/>
      <w:jc w:val="left"/>
      <w:tblInd w:w="0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5153"/>
      <w:gridCol w:w="5153"/>
    </w:tblGrid>
    <w:tr>
      <w:trPr>
        <w:trHeight w:val="880" w:hRule="atLeast"/>
      </w:trPr>
      <w:tc>
        <w:tcPr>
          <w:tcW w:w="5153" w:type="dxa"/>
          <w:tcBorders>
            <w:bottom w:val="single" w:sz="4" w:space="0" w:color="999999"/>
          </w:tcBorders>
          <w:shd w:color="auto" w:fill="auto" w:val="clear"/>
          <w:vAlign w:val="bottom"/>
        </w:tcPr>
        <w:p>
          <w:pPr>
            <w:pStyle w:val="Cabealho"/>
            <w:widowControl w:val="false"/>
            <w:rPr>
              <w:rFonts w:ascii="Arial" w:hAnsi="Arial" w:cs="Arial"/>
              <w:sz w:val="20"/>
            </w:rPr>
          </w:pPr>
          <w:r>
            <w:rPr>
              <w:rFonts w:cs="Arial" w:ascii="Arial" w:hAnsi="Arial"/>
              <w:sz w:val="20"/>
            </w:rPr>
            <w:t>Linx UX - Setup</w:t>
          </w:r>
        </w:p>
      </w:tc>
      <w:tc>
        <w:tcPr>
          <w:tcW w:w="5153" w:type="dxa"/>
          <w:tcBorders>
            <w:bottom w:val="single" w:sz="4" w:space="0" w:color="999999"/>
          </w:tcBorders>
          <w:shd w:color="auto" w:fill="auto" w:val="clear"/>
        </w:tcPr>
        <w:p>
          <w:pPr>
            <w:pStyle w:val="Cabealho"/>
            <w:widowControl w:val="false"/>
            <w:jc w:val="right"/>
            <w:rPr/>
          </w:pPr>
          <w:r>
            <w:rPr/>
            <w:drawing>
              <wp:inline distT="0" distB="0" distL="0" distR="0">
                <wp:extent cx="1238250" cy="714375"/>
                <wp:effectExtent l="0" t="0" r="0" b="0"/>
                <wp:docPr id="1" name="Imagem 1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m 1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7143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>
    <w:pPr>
      <w:pStyle w:val="Cabealho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07" w:type="dxa"/>
      <w:jc w:val="left"/>
      <w:tblInd w:w="0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5153"/>
      <w:gridCol w:w="5153"/>
    </w:tblGrid>
    <w:tr>
      <w:trPr>
        <w:trHeight w:val="880" w:hRule="atLeast"/>
      </w:trPr>
      <w:tc>
        <w:tcPr>
          <w:tcW w:w="5153" w:type="dxa"/>
          <w:tcBorders>
            <w:bottom w:val="single" w:sz="4" w:space="0" w:color="999999"/>
          </w:tcBorders>
          <w:shd w:color="auto" w:fill="auto" w:val="clear"/>
          <w:vAlign w:val="bottom"/>
        </w:tcPr>
        <w:p>
          <w:pPr>
            <w:pStyle w:val="Cabealho"/>
            <w:widowControl w:val="false"/>
            <w:rPr>
              <w:rFonts w:ascii="Arial" w:hAnsi="Arial" w:cs="Arial"/>
              <w:sz w:val="20"/>
            </w:rPr>
          </w:pPr>
          <w:r>
            <w:rPr>
              <w:rFonts w:cs="Arial" w:ascii="Arial" w:hAnsi="Arial"/>
              <w:sz w:val="20"/>
            </w:rPr>
            <w:t>Linx UX - Setup</w:t>
          </w:r>
        </w:p>
      </w:tc>
      <w:tc>
        <w:tcPr>
          <w:tcW w:w="5153" w:type="dxa"/>
          <w:tcBorders>
            <w:bottom w:val="single" w:sz="4" w:space="0" w:color="999999"/>
          </w:tcBorders>
          <w:shd w:color="auto" w:fill="auto" w:val="clear"/>
        </w:tcPr>
        <w:p>
          <w:pPr>
            <w:pStyle w:val="Cabealho"/>
            <w:widowControl w:val="false"/>
            <w:jc w:val="right"/>
            <w:rPr/>
          </w:pPr>
          <w:r>
            <w:rPr/>
            <w:drawing>
              <wp:inline distT="0" distB="0" distL="0" distR="0">
                <wp:extent cx="1238250" cy="714375"/>
                <wp:effectExtent l="0" t="0" r="0" b="0"/>
                <wp:docPr id="2" name="Imagem 1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m 1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7143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>
    <w:pPr>
      <w:pStyle w:val="Cabealho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t-B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uiPriority w:val="99"/>
    <w:qFormat/>
    <w:rsid w:val="00883f86"/>
    <w:rPr/>
  </w:style>
  <w:style w:type="character" w:styleId="RodapChar" w:customStyle="1">
    <w:name w:val="Rodapé Char"/>
    <w:basedOn w:val="DefaultParagraphFont"/>
    <w:uiPriority w:val="99"/>
    <w:qFormat/>
    <w:rsid w:val="00883f86"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CabealhoeRodap">
    <w:name w:val="Cabeçalho e Rodapé"/>
    <w:basedOn w:val="Normal"/>
    <w:qFormat/>
    <w:pPr/>
    <w:rPr/>
  </w:style>
  <w:style w:type="paragraph" w:styleId="Cabealho">
    <w:name w:val="Header"/>
    <w:basedOn w:val="Normal"/>
    <w:link w:val="CabealhoChar"/>
    <w:uiPriority w:val="99"/>
    <w:unhideWhenUsed/>
    <w:rsid w:val="00883f86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Footer"/>
    <w:basedOn w:val="Normal"/>
    <w:link w:val="RodapChar"/>
    <w:uiPriority w:val="99"/>
    <w:unhideWhenUsed/>
    <w:rsid w:val="00883f86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9C093622D7E46A89E327F69B120F7" ma:contentTypeVersion="7" ma:contentTypeDescription="Create a new document." ma:contentTypeScope="" ma:versionID="611fa44b7aec0f8f2686822ae1e526d5">
  <xsd:schema xmlns:xsd="http://www.w3.org/2001/XMLSchema" xmlns:xs="http://www.w3.org/2001/XMLSchema" xmlns:p="http://schemas.microsoft.com/office/2006/metadata/properties" xmlns:ns2="47dfff90-50af-48d8-97db-cb93ec2e37ff" xmlns:ns3="faee75bc-2e32-45d8-abe7-e0deb82c779c" xmlns:ns4="0d0f6ff5-0cd3-4d70-ae65-236403a17e9b" targetNamespace="http://schemas.microsoft.com/office/2006/metadata/properties" ma:root="true" ma:fieldsID="98796d9250f81cf7f31aa05c9a3b005a" ns2:_="" ns3:_="" ns4:_="">
    <xsd:import namespace="47dfff90-50af-48d8-97db-cb93ec2e37ff"/>
    <xsd:import namespace="faee75bc-2e32-45d8-abe7-e0deb82c779c"/>
    <xsd:import namespace="0d0f6ff5-0cd3-4d70-ae65-236403a17e9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fff90-50af-48d8-97db-cb93ec2e37ff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e75bc-2e32-45d8-abe7-e0deb82c779c" elementFormDefault="qualified">
    <xsd:import namespace="http://schemas.microsoft.com/office/2006/documentManagement/types"/>
    <xsd:import namespace="http://schemas.microsoft.com/office/infopath/2007/PartnerControls"/>
    <xsd:element name="SharingHintHash" ma:index="5" nillable="true" ma:displayName="Sharing Hint Hash" ma:internalName="SharingHintHash" ma:readOnly="true">
      <xsd:simpleType>
        <xsd:restriction base="dms:Text"/>
      </xsd:simpleType>
    </xsd:element>
    <xsd:element name="SharedWithDetails" ma:index="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f6ff5-0cd3-4d70-ae65-236403a17e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361F27-32C4-44E9-927A-4DBF76889B5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500CA47-73B9-4D4A-97BF-3E67D842A3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91DEC4-51A8-4D70-A1CE-A9EC7236EE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dfff90-50af-48d8-97db-cb93ec2e37ff"/>
    <ds:schemaRef ds:uri="faee75bc-2e32-45d8-abe7-e0deb82c779c"/>
    <ds:schemaRef ds:uri="0d0f6ff5-0cd3-4d70-ae65-236403a17e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Application>LibreOffice/7.4.2.3$Windows_X86_64 LibreOffice_project/382eef1f22670f7f4118c8c2dd222ec7ad009daf</Application>
  <AppVersion>15.0000</AppVersion>
  <Pages>2</Pages>
  <Words>411</Words>
  <Characters>2039</Characters>
  <CharactersWithSpaces>2504</CharactersWithSpaces>
  <Paragraphs>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2019-06-13T15:09:00Z</dcterms:created>
  <dc:creator>Maria Leticia de Lima Carvalho</dc:creator>
  <dc:description/>
  <dc:language>pt-BR</dc:language>
  <cp:lastModifiedBy/>
  <dcterms:modified xsi:type="dcterms:W3CDTF">2024-08-02T11:15:32Z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0x010100AAA9C093622D7E46A89E327F69B120F7</vt:lpwstr>
  </property>
</Properties>
</file>